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7770C" w14:textId="77777777" w:rsidR="00C11145" w:rsidRPr="00422DA5" w:rsidRDefault="00C11145" w:rsidP="002D106D">
      <w:pPr>
        <w:spacing w:after="0"/>
        <w:jc w:val="center"/>
        <w:rPr>
          <w:rFonts w:ascii="Arial" w:hAnsi="Arial" w:cs="Arial"/>
          <w:spacing w:val="20"/>
          <w:sz w:val="32"/>
        </w:rPr>
      </w:pPr>
    </w:p>
    <w:p w14:paraId="038EB8D1" w14:textId="77777777" w:rsidR="00C11145" w:rsidRPr="00422DA5" w:rsidRDefault="008920BC" w:rsidP="00C11145">
      <w:pPr>
        <w:spacing w:line="240" w:lineRule="auto"/>
        <w:jc w:val="center"/>
        <w:rPr>
          <w:rFonts w:ascii="Arial" w:hAnsi="Arial" w:cs="Arial"/>
          <w:b/>
        </w:rPr>
      </w:pPr>
      <w:r w:rsidRPr="00422DA5">
        <w:rPr>
          <w:rFonts w:ascii="Arial" w:hAnsi="Arial" w:cs="Arial"/>
          <w:b/>
        </w:rPr>
        <w:t>FEDERAL CONTRACTOR AFFIRMATIVE ACTION COMPLIANCE</w:t>
      </w:r>
    </w:p>
    <w:p w14:paraId="1554D8E9" w14:textId="4C74FD18" w:rsidR="008920BC" w:rsidRPr="00422DA5" w:rsidRDefault="00585890" w:rsidP="002D106D">
      <w:pPr>
        <w:spacing w:line="240" w:lineRule="auto"/>
        <w:ind w:firstLine="720"/>
        <w:jc w:val="both"/>
        <w:rPr>
          <w:rFonts w:ascii="Arial" w:hAnsi="Arial" w:cs="Arial"/>
        </w:rPr>
      </w:pPr>
      <w:r w:rsidRPr="00422DA5">
        <w:rPr>
          <w:rFonts w:ascii="Arial" w:hAnsi="Arial" w:cs="Arial"/>
        </w:rPr>
        <w:t xml:space="preserve">This document is intended to provide companies </w:t>
      </w:r>
      <w:r w:rsidR="00F767DE" w:rsidRPr="00422DA5">
        <w:rPr>
          <w:rFonts w:ascii="Arial" w:hAnsi="Arial" w:cs="Arial"/>
        </w:rPr>
        <w:t>that provide supplies or services</w:t>
      </w:r>
      <w:r w:rsidR="00160FAF" w:rsidRPr="00422DA5">
        <w:rPr>
          <w:rStyle w:val="FootnoteReference"/>
          <w:rFonts w:ascii="Arial" w:hAnsi="Arial" w:cs="Arial"/>
        </w:rPr>
        <w:footnoteReference w:id="1"/>
      </w:r>
      <w:r w:rsidR="00F767DE" w:rsidRPr="00422DA5">
        <w:rPr>
          <w:rFonts w:ascii="Arial" w:hAnsi="Arial" w:cs="Arial"/>
        </w:rPr>
        <w:t xml:space="preserve"> for government contracts </w:t>
      </w:r>
      <w:r w:rsidRPr="00422DA5">
        <w:rPr>
          <w:rFonts w:ascii="Arial" w:hAnsi="Arial" w:cs="Arial"/>
        </w:rPr>
        <w:t>an overview of affirmative action compliance requirements.  For more specific questions and analysis, please contact your labor and employment counsel</w:t>
      </w:r>
      <w:r w:rsidR="002D106D" w:rsidRPr="00422DA5">
        <w:rPr>
          <w:rFonts w:ascii="Arial" w:hAnsi="Arial" w:cs="Arial"/>
        </w:rPr>
        <w:t>.</w:t>
      </w:r>
    </w:p>
    <w:p w14:paraId="731211D9" w14:textId="71A9BAB1" w:rsidR="00567F94" w:rsidRPr="00422DA5" w:rsidRDefault="008920BC" w:rsidP="003F1734">
      <w:pPr>
        <w:pStyle w:val="ListParagraph"/>
        <w:spacing w:line="240" w:lineRule="auto"/>
        <w:ind w:left="0" w:firstLine="720"/>
        <w:jc w:val="both"/>
        <w:rPr>
          <w:rFonts w:ascii="Arial" w:hAnsi="Arial" w:cs="Arial"/>
        </w:rPr>
      </w:pPr>
      <w:r w:rsidRPr="00422DA5">
        <w:rPr>
          <w:rFonts w:ascii="Arial" w:hAnsi="Arial" w:cs="Arial"/>
        </w:rPr>
        <w:t>The following compliance requirements apply to a federal contractor or subcontractor (including its subsidiaries or affiliates</w:t>
      </w:r>
      <w:r w:rsidRPr="00422DA5">
        <w:rPr>
          <w:rStyle w:val="FootnoteReference"/>
          <w:rFonts w:ascii="Arial" w:hAnsi="Arial" w:cs="Arial"/>
        </w:rPr>
        <w:footnoteReference w:id="2"/>
      </w:r>
      <w:r w:rsidRPr="00422DA5">
        <w:rPr>
          <w:rFonts w:ascii="Arial" w:hAnsi="Arial" w:cs="Arial"/>
        </w:rPr>
        <w:t>) with 50 or more employees and government</w:t>
      </w:r>
      <w:r w:rsidR="00585890" w:rsidRPr="00422DA5">
        <w:rPr>
          <w:rFonts w:ascii="Arial" w:hAnsi="Arial" w:cs="Arial"/>
        </w:rPr>
        <w:t xml:space="preserve"> contracts or subcontracts of $50</w:t>
      </w:r>
      <w:r w:rsidRPr="00422DA5">
        <w:rPr>
          <w:rFonts w:ascii="Arial" w:hAnsi="Arial" w:cs="Arial"/>
        </w:rPr>
        <w:t>,000 or more, unless otherwise stated.</w:t>
      </w:r>
      <w:r w:rsidRPr="00422DA5">
        <w:rPr>
          <w:rStyle w:val="FootnoteReference"/>
          <w:rFonts w:ascii="Arial" w:hAnsi="Arial" w:cs="Arial"/>
        </w:rPr>
        <w:footnoteReference w:id="3"/>
      </w:r>
      <w:r w:rsidR="00C11145" w:rsidRPr="00422DA5">
        <w:rPr>
          <w:rFonts w:ascii="Arial" w:hAnsi="Arial" w:cs="Arial"/>
        </w:rPr>
        <w:t xml:space="preserve">  All requirements apply equally to any subcontractors whose work is necessary to the performance of the federal contract that generates the initial compliance requirements</w:t>
      </w:r>
      <w:r w:rsidR="00764285" w:rsidRPr="00422DA5">
        <w:rPr>
          <w:rFonts w:ascii="Arial" w:hAnsi="Arial" w:cs="Arial"/>
        </w:rPr>
        <w:t>, except as otherwise noted</w:t>
      </w:r>
      <w:r w:rsidR="00C11145" w:rsidRPr="00422DA5">
        <w:rPr>
          <w:rFonts w:ascii="Arial" w:hAnsi="Arial" w:cs="Arial"/>
        </w:rPr>
        <w:t>.</w:t>
      </w:r>
    </w:p>
    <w:p w14:paraId="17439C4F" w14:textId="77777777" w:rsidR="008F7A9D" w:rsidRPr="00422DA5" w:rsidRDefault="00C11145" w:rsidP="00507649">
      <w:pPr>
        <w:rPr>
          <w:rFonts w:ascii="Arial" w:hAnsi="Arial" w:cs="Arial"/>
          <w:b/>
        </w:rPr>
      </w:pPr>
      <w:r w:rsidRPr="00422DA5">
        <w:rPr>
          <w:rFonts w:ascii="Arial" w:hAnsi="Arial" w:cs="Arial"/>
          <w:b/>
          <w:u w:val="single"/>
        </w:rPr>
        <w:t xml:space="preserve">Checklist for Determining Affirmative </w:t>
      </w:r>
      <w:r w:rsidR="003F1734" w:rsidRPr="00422DA5">
        <w:rPr>
          <w:rFonts w:ascii="Arial" w:hAnsi="Arial" w:cs="Arial"/>
          <w:b/>
          <w:u w:val="single"/>
        </w:rPr>
        <w:t>A</w:t>
      </w:r>
      <w:r w:rsidRPr="00422DA5">
        <w:rPr>
          <w:rFonts w:ascii="Arial" w:hAnsi="Arial" w:cs="Arial"/>
          <w:b/>
          <w:u w:val="single"/>
        </w:rPr>
        <w:t>ction Obligations</w:t>
      </w:r>
    </w:p>
    <w:p w14:paraId="17D03A86" w14:textId="77777777" w:rsidR="002D106D" w:rsidRPr="00422DA5" w:rsidRDefault="002D106D" w:rsidP="00161B47">
      <w:pPr>
        <w:rPr>
          <w:rFonts w:ascii="Arial" w:hAnsi="Arial" w:cs="Arial"/>
        </w:rPr>
      </w:pPr>
      <w:r w:rsidRPr="00422DA5">
        <w:rPr>
          <w:rFonts w:ascii="Arial" w:hAnsi="Arial" w:cs="Arial"/>
          <w:u w:val="single"/>
        </w:rPr>
        <w:t>Contractor</w:t>
      </w:r>
      <w:r w:rsidRPr="00422DA5">
        <w:rPr>
          <w:rFonts w:ascii="Arial" w:hAnsi="Arial" w:cs="Arial"/>
        </w:rPr>
        <w:t>:</w:t>
      </w:r>
    </w:p>
    <w:p w14:paraId="2A61E685" w14:textId="77777777" w:rsidR="00C11145" w:rsidRPr="00422DA5" w:rsidRDefault="00C11145" w:rsidP="00732352">
      <w:pPr>
        <w:jc w:val="both"/>
        <w:rPr>
          <w:rFonts w:ascii="Arial" w:hAnsi="Arial" w:cs="Arial"/>
          <w:u w:val="single"/>
        </w:rPr>
      </w:pPr>
      <w:r w:rsidRPr="00422DA5">
        <w:rPr>
          <w:rFonts w:ascii="Arial" w:hAnsi="Arial" w:cs="Arial"/>
        </w:rPr>
        <w:t>Does the company, including its subsidiaries or affiliates,</w:t>
      </w:r>
      <w:r w:rsidR="008F7A9D" w:rsidRPr="00422DA5">
        <w:rPr>
          <w:rFonts w:ascii="Arial" w:hAnsi="Arial" w:cs="Arial"/>
        </w:rPr>
        <w:t xml:space="preserve"> </w:t>
      </w:r>
      <w:r w:rsidRPr="00422DA5">
        <w:rPr>
          <w:rFonts w:ascii="Arial" w:hAnsi="Arial" w:cs="Arial"/>
        </w:rPr>
        <w:t xml:space="preserve">have a contract with the Federal Government?  Yes ___ No ___ </w:t>
      </w:r>
    </w:p>
    <w:p w14:paraId="2401A991" w14:textId="62336425" w:rsidR="00C316FC" w:rsidRPr="00422DA5" w:rsidRDefault="00C11145" w:rsidP="003F1734">
      <w:pPr>
        <w:pStyle w:val="ListParagraph"/>
        <w:numPr>
          <w:ilvl w:val="0"/>
          <w:numId w:val="1"/>
        </w:numPr>
        <w:ind w:hanging="360"/>
        <w:jc w:val="both"/>
        <w:rPr>
          <w:rFonts w:ascii="Arial" w:hAnsi="Arial" w:cs="Arial"/>
        </w:rPr>
      </w:pPr>
      <w:r w:rsidRPr="00422DA5">
        <w:rPr>
          <w:rFonts w:ascii="Arial" w:hAnsi="Arial" w:cs="Arial"/>
        </w:rPr>
        <w:t xml:space="preserve">Is the amount of the contract $50,000 or more? </w:t>
      </w:r>
      <w:r w:rsidR="00A74835" w:rsidRPr="00422DA5">
        <w:rPr>
          <w:rFonts w:ascii="Arial" w:hAnsi="Arial" w:cs="Arial"/>
        </w:rPr>
        <w:t xml:space="preserve"> </w:t>
      </w:r>
      <w:r w:rsidRPr="00422DA5">
        <w:rPr>
          <w:rFonts w:ascii="Arial" w:hAnsi="Arial" w:cs="Arial"/>
        </w:rPr>
        <w:t xml:space="preserve">Yes ___ No ___ </w:t>
      </w:r>
    </w:p>
    <w:p w14:paraId="3469AA5A" w14:textId="77777777" w:rsidR="00C316FC" w:rsidRPr="00422DA5" w:rsidRDefault="00C316FC" w:rsidP="00F50D5E">
      <w:pPr>
        <w:pStyle w:val="ListParagraph"/>
        <w:jc w:val="both"/>
        <w:rPr>
          <w:rFonts w:ascii="Arial" w:hAnsi="Arial" w:cs="Arial"/>
        </w:rPr>
      </w:pPr>
    </w:p>
    <w:p w14:paraId="42AABB90" w14:textId="1811EB35" w:rsidR="00160FAF" w:rsidRPr="00422DA5" w:rsidRDefault="00C11145" w:rsidP="00160FAF">
      <w:pPr>
        <w:pStyle w:val="ListParagraph"/>
        <w:numPr>
          <w:ilvl w:val="1"/>
          <w:numId w:val="1"/>
        </w:numPr>
        <w:jc w:val="both"/>
        <w:rPr>
          <w:rFonts w:ascii="Arial" w:hAnsi="Arial" w:cs="Arial"/>
        </w:rPr>
      </w:pPr>
      <w:r w:rsidRPr="00422DA5">
        <w:rPr>
          <w:rFonts w:ascii="Arial" w:hAnsi="Arial" w:cs="Arial"/>
        </w:rPr>
        <w:t>If yes, affirmative action obligations under Executive Order 11246 and Section 503 of the Rehabilitation Act of 1973 (Section 503) apply.</w:t>
      </w:r>
    </w:p>
    <w:p w14:paraId="02791CC3" w14:textId="77777777" w:rsidR="00160FAF" w:rsidRPr="00422DA5" w:rsidRDefault="00160FAF" w:rsidP="00160FAF">
      <w:pPr>
        <w:pStyle w:val="ListParagraph"/>
        <w:ind w:left="1440"/>
        <w:jc w:val="both"/>
        <w:rPr>
          <w:rFonts w:ascii="Arial" w:hAnsi="Arial" w:cs="Arial"/>
        </w:rPr>
      </w:pPr>
    </w:p>
    <w:p w14:paraId="2BF22EB3" w14:textId="52422456" w:rsidR="00C316FC" w:rsidRPr="00422DA5" w:rsidRDefault="00C11145" w:rsidP="003F1734">
      <w:pPr>
        <w:pStyle w:val="ListParagraph"/>
        <w:numPr>
          <w:ilvl w:val="0"/>
          <w:numId w:val="1"/>
        </w:numPr>
        <w:ind w:hanging="360"/>
        <w:jc w:val="both"/>
        <w:rPr>
          <w:rFonts w:ascii="Arial" w:hAnsi="Arial" w:cs="Arial"/>
        </w:rPr>
      </w:pPr>
      <w:r w:rsidRPr="00422DA5">
        <w:rPr>
          <w:rFonts w:ascii="Arial" w:hAnsi="Arial" w:cs="Arial"/>
        </w:rPr>
        <w:t>Is the amount of the contract $1</w:t>
      </w:r>
      <w:r w:rsidR="00764285" w:rsidRPr="00422DA5">
        <w:rPr>
          <w:rFonts w:ascii="Arial" w:hAnsi="Arial" w:cs="Arial"/>
        </w:rPr>
        <w:t>5</w:t>
      </w:r>
      <w:r w:rsidRPr="00422DA5">
        <w:rPr>
          <w:rFonts w:ascii="Arial" w:hAnsi="Arial" w:cs="Arial"/>
        </w:rPr>
        <w:t xml:space="preserve">0,000 or more? </w:t>
      </w:r>
      <w:r w:rsidR="00A74835" w:rsidRPr="00422DA5">
        <w:rPr>
          <w:rFonts w:ascii="Arial" w:hAnsi="Arial" w:cs="Arial"/>
        </w:rPr>
        <w:t xml:space="preserve"> </w:t>
      </w:r>
      <w:r w:rsidRPr="00422DA5">
        <w:rPr>
          <w:rFonts w:ascii="Arial" w:hAnsi="Arial" w:cs="Arial"/>
        </w:rPr>
        <w:t xml:space="preserve">Yes ___ No ___ </w:t>
      </w:r>
    </w:p>
    <w:p w14:paraId="54B91E87" w14:textId="77777777" w:rsidR="00C316FC" w:rsidRPr="00422DA5" w:rsidRDefault="00C316FC" w:rsidP="00F50D5E">
      <w:pPr>
        <w:pStyle w:val="ListParagraph"/>
        <w:jc w:val="both"/>
        <w:rPr>
          <w:rFonts w:ascii="Arial" w:hAnsi="Arial" w:cs="Arial"/>
        </w:rPr>
      </w:pPr>
    </w:p>
    <w:p w14:paraId="77A8514F" w14:textId="17DB84A7" w:rsidR="00C11145" w:rsidRPr="00422DA5" w:rsidRDefault="00C11145" w:rsidP="006278F4">
      <w:pPr>
        <w:pStyle w:val="ListParagraph"/>
        <w:numPr>
          <w:ilvl w:val="1"/>
          <w:numId w:val="1"/>
        </w:numPr>
        <w:jc w:val="both"/>
        <w:rPr>
          <w:rFonts w:ascii="Arial" w:hAnsi="Arial" w:cs="Arial"/>
        </w:rPr>
      </w:pPr>
      <w:r w:rsidRPr="00422DA5">
        <w:rPr>
          <w:rFonts w:ascii="Arial" w:hAnsi="Arial" w:cs="Arial"/>
        </w:rPr>
        <w:t>If yes, affirmative action obligations under the Vietnam Era Veterans</w:t>
      </w:r>
      <w:r w:rsidR="00585890" w:rsidRPr="00422DA5">
        <w:rPr>
          <w:rFonts w:ascii="Arial" w:hAnsi="Arial" w:cs="Arial"/>
        </w:rPr>
        <w:t>’</w:t>
      </w:r>
      <w:r w:rsidRPr="00422DA5">
        <w:rPr>
          <w:rFonts w:ascii="Arial" w:hAnsi="Arial" w:cs="Arial"/>
        </w:rPr>
        <w:t xml:space="preserve"> Readjustment Assistance Act (VEVRAA) also apply.</w:t>
      </w:r>
    </w:p>
    <w:p w14:paraId="5B7CBC3B" w14:textId="77777777" w:rsidR="00160FAF" w:rsidRPr="00422DA5" w:rsidRDefault="00160FAF" w:rsidP="00160FAF">
      <w:pPr>
        <w:pStyle w:val="ListParagraph"/>
        <w:ind w:left="1440"/>
        <w:jc w:val="both"/>
        <w:rPr>
          <w:rFonts w:ascii="Arial" w:hAnsi="Arial" w:cs="Arial"/>
        </w:rPr>
      </w:pPr>
    </w:p>
    <w:p w14:paraId="0F444B8C" w14:textId="0AE8D097" w:rsidR="00C11145" w:rsidRPr="00422DA5" w:rsidRDefault="00C11145" w:rsidP="003F1734">
      <w:pPr>
        <w:pStyle w:val="ListParagraph"/>
        <w:numPr>
          <w:ilvl w:val="0"/>
          <w:numId w:val="1"/>
        </w:numPr>
        <w:ind w:hanging="360"/>
        <w:jc w:val="both"/>
        <w:rPr>
          <w:rFonts w:ascii="Arial" w:hAnsi="Arial" w:cs="Arial"/>
        </w:rPr>
      </w:pPr>
      <w:r w:rsidRPr="00422DA5">
        <w:rPr>
          <w:rFonts w:ascii="Arial" w:hAnsi="Arial" w:cs="Arial"/>
        </w:rPr>
        <w:t>If there is no dollar value on the contract, are the purchases or sales of services or goods in a year expected to exceed $50,000/$1</w:t>
      </w:r>
      <w:r w:rsidR="00764285" w:rsidRPr="00422DA5">
        <w:rPr>
          <w:rFonts w:ascii="Arial" w:hAnsi="Arial" w:cs="Arial"/>
        </w:rPr>
        <w:t>5</w:t>
      </w:r>
      <w:r w:rsidRPr="00422DA5">
        <w:rPr>
          <w:rFonts w:ascii="Arial" w:hAnsi="Arial" w:cs="Arial"/>
        </w:rPr>
        <w:t>0,000?  Yes___ No___</w:t>
      </w:r>
    </w:p>
    <w:p w14:paraId="6FEAA2AB" w14:textId="77777777" w:rsidR="00A74835" w:rsidRPr="00422DA5" w:rsidRDefault="00A74835" w:rsidP="00A74835">
      <w:pPr>
        <w:pStyle w:val="ListParagraph"/>
        <w:ind w:left="1440"/>
        <w:jc w:val="both"/>
        <w:rPr>
          <w:rFonts w:ascii="Arial" w:hAnsi="Arial" w:cs="Arial"/>
        </w:rPr>
      </w:pPr>
    </w:p>
    <w:p w14:paraId="45B9CE7F" w14:textId="14046389" w:rsidR="00C316FC" w:rsidRPr="00422DA5" w:rsidRDefault="00C316FC" w:rsidP="00F50D5E">
      <w:pPr>
        <w:pStyle w:val="ListParagraph"/>
        <w:numPr>
          <w:ilvl w:val="1"/>
          <w:numId w:val="1"/>
        </w:numPr>
        <w:jc w:val="both"/>
        <w:rPr>
          <w:rFonts w:ascii="Arial" w:hAnsi="Arial" w:cs="Arial"/>
        </w:rPr>
      </w:pPr>
      <w:r w:rsidRPr="00422DA5">
        <w:rPr>
          <w:rFonts w:ascii="Arial" w:hAnsi="Arial" w:cs="Arial"/>
        </w:rPr>
        <w:t>If yes, then the affirmative action obligations under #1 and #2 apply.</w:t>
      </w:r>
    </w:p>
    <w:p w14:paraId="4A12F979" w14:textId="77777777" w:rsidR="00C11145" w:rsidRPr="00422DA5" w:rsidRDefault="002D106D" w:rsidP="002D106D">
      <w:pPr>
        <w:jc w:val="both"/>
        <w:rPr>
          <w:rFonts w:ascii="Arial" w:hAnsi="Arial" w:cs="Arial"/>
        </w:rPr>
      </w:pPr>
      <w:r w:rsidRPr="00422DA5">
        <w:rPr>
          <w:rFonts w:ascii="Arial" w:hAnsi="Arial" w:cs="Arial"/>
          <w:u w:val="single"/>
        </w:rPr>
        <w:lastRenderedPageBreak/>
        <w:t>Subcontractor</w:t>
      </w:r>
      <w:r w:rsidRPr="00422DA5">
        <w:rPr>
          <w:rFonts w:ascii="Arial" w:hAnsi="Arial" w:cs="Arial"/>
        </w:rPr>
        <w:t>:</w:t>
      </w:r>
    </w:p>
    <w:p w14:paraId="54F978F6" w14:textId="77777777" w:rsidR="00C11145" w:rsidRPr="00422DA5" w:rsidRDefault="00C11145" w:rsidP="002D106D">
      <w:pPr>
        <w:pStyle w:val="ListParagraph"/>
        <w:numPr>
          <w:ilvl w:val="0"/>
          <w:numId w:val="6"/>
        </w:numPr>
        <w:ind w:hanging="360"/>
        <w:jc w:val="both"/>
        <w:rPr>
          <w:rFonts w:ascii="Arial" w:hAnsi="Arial" w:cs="Arial"/>
        </w:rPr>
      </w:pPr>
      <w:r w:rsidRPr="00422DA5">
        <w:rPr>
          <w:rFonts w:ascii="Arial" w:hAnsi="Arial" w:cs="Arial"/>
        </w:rPr>
        <w:t>Does the company have a cont</w:t>
      </w:r>
      <w:r w:rsidR="002D106D" w:rsidRPr="00422DA5">
        <w:rPr>
          <w:rFonts w:ascii="Arial" w:hAnsi="Arial" w:cs="Arial"/>
        </w:rPr>
        <w:t>r</w:t>
      </w:r>
      <w:r w:rsidRPr="00422DA5">
        <w:rPr>
          <w:rFonts w:ascii="Arial" w:hAnsi="Arial" w:cs="Arial"/>
        </w:rPr>
        <w:t xml:space="preserve">act to provide goods or services to a Federal Government contractor or subcontractor? Yes___ No___ </w:t>
      </w:r>
    </w:p>
    <w:p w14:paraId="01A265B0" w14:textId="77777777" w:rsidR="00C11145" w:rsidRPr="00422DA5" w:rsidRDefault="00C11145" w:rsidP="003F1734">
      <w:pPr>
        <w:pStyle w:val="ListParagraph"/>
        <w:ind w:hanging="360"/>
        <w:rPr>
          <w:rFonts w:ascii="Arial" w:hAnsi="Arial" w:cs="Arial"/>
        </w:rPr>
      </w:pPr>
    </w:p>
    <w:p w14:paraId="076B42BC" w14:textId="51F1716C" w:rsidR="00C316FC" w:rsidRPr="00422DA5" w:rsidRDefault="00C11145" w:rsidP="002D106D">
      <w:pPr>
        <w:pStyle w:val="ListParagraph"/>
        <w:numPr>
          <w:ilvl w:val="0"/>
          <w:numId w:val="6"/>
        </w:numPr>
        <w:ind w:hanging="360"/>
        <w:jc w:val="both"/>
        <w:rPr>
          <w:rFonts w:ascii="Arial" w:hAnsi="Arial" w:cs="Arial"/>
        </w:rPr>
      </w:pPr>
      <w:r w:rsidRPr="00422DA5">
        <w:rPr>
          <w:rFonts w:ascii="Arial" w:hAnsi="Arial" w:cs="Arial"/>
        </w:rPr>
        <w:t>Does the subcontract provide goods or services necessary to the performance of the ultimate federal contract?  Yes___</w:t>
      </w:r>
      <w:r w:rsidR="008F7A9D" w:rsidRPr="00422DA5">
        <w:rPr>
          <w:rFonts w:ascii="Arial" w:hAnsi="Arial" w:cs="Arial"/>
        </w:rPr>
        <w:t xml:space="preserve"> </w:t>
      </w:r>
      <w:r w:rsidRPr="00422DA5">
        <w:rPr>
          <w:rFonts w:ascii="Arial" w:hAnsi="Arial" w:cs="Arial"/>
        </w:rPr>
        <w:t xml:space="preserve">No___ </w:t>
      </w:r>
    </w:p>
    <w:p w14:paraId="499B8349" w14:textId="77777777" w:rsidR="00C316FC" w:rsidRPr="00422DA5" w:rsidRDefault="00C316FC" w:rsidP="00C316FC">
      <w:pPr>
        <w:pStyle w:val="ListParagraph"/>
        <w:rPr>
          <w:rFonts w:ascii="Arial" w:hAnsi="Arial" w:cs="Arial"/>
        </w:rPr>
      </w:pPr>
    </w:p>
    <w:p w14:paraId="4E23CF21" w14:textId="38EBD01C" w:rsidR="00C11145" w:rsidRPr="00422DA5" w:rsidRDefault="00C11145" w:rsidP="00C316FC">
      <w:pPr>
        <w:pStyle w:val="ListParagraph"/>
        <w:numPr>
          <w:ilvl w:val="1"/>
          <w:numId w:val="6"/>
        </w:numPr>
        <w:jc w:val="both"/>
        <w:rPr>
          <w:rFonts w:ascii="Arial" w:hAnsi="Arial" w:cs="Arial"/>
        </w:rPr>
      </w:pPr>
      <w:r w:rsidRPr="00422DA5">
        <w:rPr>
          <w:rFonts w:ascii="Arial" w:hAnsi="Arial" w:cs="Arial"/>
        </w:rPr>
        <w:t>If yes, the company is a federal subcontractor.</w:t>
      </w:r>
    </w:p>
    <w:p w14:paraId="4ECDF5B0" w14:textId="77777777" w:rsidR="00C11145" w:rsidRPr="00422DA5" w:rsidRDefault="00C11145" w:rsidP="003F1734">
      <w:pPr>
        <w:pStyle w:val="ListParagraph"/>
        <w:ind w:hanging="360"/>
        <w:rPr>
          <w:rFonts w:ascii="Arial" w:hAnsi="Arial" w:cs="Arial"/>
        </w:rPr>
      </w:pPr>
    </w:p>
    <w:p w14:paraId="1BAB06F7" w14:textId="42FBA34E" w:rsidR="00C316FC" w:rsidRPr="00422DA5" w:rsidRDefault="00C11145" w:rsidP="002D106D">
      <w:pPr>
        <w:pStyle w:val="ListParagraph"/>
        <w:numPr>
          <w:ilvl w:val="0"/>
          <w:numId w:val="6"/>
        </w:numPr>
        <w:ind w:hanging="360"/>
        <w:jc w:val="both"/>
        <w:rPr>
          <w:rFonts w:ascii="Arial" w:hAnsi="Arial" w:cs="Arial"/>
        </w:rPr>
      </w:pPr>
      <w:r w:rsidRPr="00422DA5">
        <w:rPr>
          <w:rFonts w:ascii="Arial" w:hAnsi="Arial" w:cs="Arial"/>
        </w:rPr>
        <w:t xml:space="preserve">Is the amount of the subcontract $50,000 or more?  Yes ___ No ___ </w:t>
      </w:r>
    </w:p>
    <w:p w14:paraId="54740EE2" w14:textId="77777777" w:rsidR="00C316FC" w:rsidRPr="00422DA5" w:rsidRDefault="00C316FC" w:rsidP="00C316FC">
      <w:pPr>
        <w:pStyle w:val="ListParagraph"/>
        <w:jc w:val="both"/>
        <w:rPr>
          <w:rFonts w:ascii="Arial" w:hAnsi="Arial" w:cs="Arial"/>
        </w:rPr>
      </w:pPr>
    </w:p>
    <w:p w14:paraId="4E5737EE" w14:textId="67669B75" w:rsidR="00C11145" w:rsidRPr="00422DA5" w:rsidRDefault="00C316FC" w:rsidP="00C316FC">
      <w:pPr>
        <w:pStyle w:val="ListParagraph"/>
        <w:numPr>
          <w:ilvl w:val="1"/>
          <w:numId w:val="6"/>
        </w:numPr>
        <w:jc w:val="both"/>
        <w:rPr>
          <w:rFonts w:ascii="Arial" w:hAnsi="Arial" w:cs="Arial"/>
        </w:rPr>
      </w:pPr>
      <w:r w:rsidRPr="00422DA5">
        <w:rPr>
          <w:rFonts w:ascii="Arial" w:hAnsi="Arial" w:cs="Arial"/>
        </w:rPr>
        <w:t>I</w:t>
      </w:r>
      <w:r w:rsidR="00C11145" w:rsidRPr="00422DA5">
        <w:rPr>
          <w:rFonts w:ascii="Arial" w:hAnsi="Arial" w:cs="Arial"/>
        </w:rPr>
        <w:t>f yes, affirmative action obligations under Executive Order 11246 and Section 503 apply.</w:t>
      </w:r>
    </w:p>
    <w:p w14:paraId="03097AE2" w14:textId="77777777" w:rsidR="00C11145" w:rsidRPr="00422DA5" w:rsidRDefault="00C11145" w:rsidP="003F1734">
      <w:pPr>
        <w:pStyle w:val="ListParagraph"/>
        <w:ind w:hanging="360"/>
        <w:rPr>
          <w:rFonts w:ascii="Arial" w:hAnsi="Arial" w:cs="Arial"/>
        </w:rPr>
      </w:pPr>
    </w:p>
    <w:p w14:paraId="0B916BB5" w14:textId="58DEF5BF" w:rsidR="00C316FC" w:rsidRPr="00422DA5" w:rsidRDefault="00C11145" w:rsidP="002D106D">
      <w:pPr>
        <w:pStyle w:val="ListParagraph"/>
        <w:numPr>
          <w:ilvl w:val="0"/>
          <w:numId w:val="6"/>
        </w:numPr>
        <w:ind w:hanging="360"/>
        <w:jc w:val="both"/>
        <w:rPr>
          <w:rFonts w:ascii="Arial" w:hAnsi="Arial" w:cs="Arial"/>
        </w:rPr>
      </w:pPr>
      <w:r w:rsidRPr="00422DA5">
        <w:rPr>
          <w:rFonts w:ascii="Arial" w:hAnsi="Arial" w:cs="Arial"/>
        </w:rPr>
        <w:t>Is the amount of the subcontract $1</w:t>
      </w:r>
      <w:r w:rsidR="00764285" w:rsidRPr="00422DA5">
        <w:rPr>
          <w:rFonts w:ascii="Arial" w:hAnsi="Arial" w:cs="Arial"/>
        </w:rPr>
        <w:t>5</w:t>
      </w:r>
      <w:r w:rsidRPr="00422DA5">
        <w:rPr>
          <w:rFonts w:ascii="Arial" w:hAnsi="Arial" w:cs="Arial"/>
        </w:rPr>
        <w:t xml:space="preserve">0,000 or more? Yes ___ No ___ </w:t>
      </w:r>
    </w:p>
    <w:p w14:paraId="28E2E968" w14:textId="77777777" w:rsidR="00C316FC" w:rsidRPr="00422DA5" w:rsidRDefault="00C316FC" w:rsidP="00C316FC">
      <w:pPr>
        <w:pStyle w:val="ListParagraph"/>
        <w:jc w:val="both"/>
        <w:rPr>
          <w:rFonts w:ascii="Arial" w:hAnsi="Arial" w:cs="Arial"/>
        </w:rPr>
      </w:pPr>
    </w:p>
    <w:p w14:paraId="1DBBE647" w14:textId="24211200" w:rsidR="00C11145" w:rsidRPr="00422DA5" w:rsidRDefault="00C316FC" w:rsidP="00C316FC">
      <w:pPr>
        <w:pStyle w:val="ListParagraph"/>
        <w:numPr>
          <w:ilvl w:val="1"/>
          <w:numId w:val="6"/>
        </w:numPr>
        <w:jc w:val="both"/>
        <w:rPr>
          <w:rFonts w:ascii="Arial" w:hAnsi="Arial" w:cs="Arial"/>
        </w:rPr>
      </w:pPr>
      <w:r w:rsidRPr="00422DA5">
        <w:rPr>
          <w:rFonts w:ascii="Arial" w:hAnsi="Arial" w:cs="Arial"/>
        </w:rPr>
        <w:t xml:space="preserve">If </w:t>
      </w:r>
      <w:r w:rsidR="00C11145" w:rsidRPr="00422DA5">
        <w:rPr>
          <w:rFonts w:ascii="Arial" w:hAnsi="Arial" w:cs="Arial"/>
        </w:rPr>
        <w:t xml:space="preserve">yes, affirmative action obligations under VEVRAA also apply. </w:t>
      </w:r>
    </w:p>
    <w:p w14:paraId="4C7DF1C9" w14:textId="77777777" w:rsidR="004403FA" w:rsidRPr="00422DA5" w:rsidRDefault="00B248DF" w:rsidP="003F1734">
      <w:pPr>
        <w:autoSpaceDE w:val="0"/>
        <w:autoSpaceDN w:val="0"/>
        <w:adjustRightInd w:val="0"/>
        <w:spacing w:after="0" w:line="240" w:lineRule="auto"/>
        <w:ind w:right="76"/>
        <w:rPr>
          <w:rFonts w:ascii="Arial" w:eastAsia="Times New Roman" w:hAnsi="Arial" w:cs="Arial"/>
          <w:b/>
          <w:u w:val="single"/>
        </w:rPr>
      </w:pPr>
      <w:r w:rsidRPr="00422DA5">
        <w:rPr>
          <w:rFonts w:ascii="Arial" w:eastAsia="Times New Roman" w:hAnsi="Arial" w:cs="Arial"/>
          <w:b/>
          <w:u w:val="single"/>
        </w:rPr>
        <w:t>Extent of Obligations</w:t>
      </w:r>
    </w:p>
    <w:p w14:paraId="16B17B26" w14:textId="77777777" w:rsidR="003F1734" w:rsidRPr="00422DA5" w:rsidRDefault="003F1734" w:rsidP="003F1734">
      <w:pPr>
        <w:autoSpaceDE w:val="0"/>
        <w:autoSpaceDN w:val="0"/>
        <w:adjustRightInd w:val="0"/>
        <w:spacing w:after="0" w:line="240" w:lineRule="auto"/>
        <w:ind w:right="76"/>
        <w:rPr>
          <w:rFonts w:ascii="Arial" w:eastAsia="Times New Roman" w:hAnsi="Arial" w:cs="Arial"/>
        </w:rPr>
      </w:pPr>
    </w:p>
    <w:p w14:paraId="31CE0D17" w14:textId="77D266E5" w:rsidR="004403FA" w:rsidRPr="00422DA5" w:rsidRDefault="002D106D" w:rsidP="00004C10">
      <w:pPr>
        <w:autoSpaceDE w:val="0"/>
        <w:autoSpaceDN w:val="0"/>
        <w:adjustRightInd w:val="0"/>
        <w:spacing w:after="0" w:line="240" w:lineRule="auto"/>
        <w:ind w:left="14" w:right="76" w:firstLine="706"/>
        <w:jc w:val="both"/>
        <w:rPr>
          <w:rFonts w:ascii="Arial" w:eastAsia="Times New Roman" w:hAnsi="Arial" w:cs="Arial"/>
        </w:rPr>
      </w:pPr>
      <w:r w:rsidRPr="00422DA5">
        <w:rPr>
          <w:rFonts w:ascii="Arial" w:eastAsia="Times New Roman" w:hAnsi="Arial" w:cs="Arial"/>
          <w:b/>
        </w:rPr>
        <w:t xml:space="preserve">Federal contractors and subcontractors have </w:t>
      </w:r>
      <w:r w:rsidR="00BD5949" w:rsidRPr="00422DA5">
        <w:rPr>
          <w:rFonts w:ascii="Arial" w:eastAsia="Times New Roman" w:hAnsi="Arial" w:cs="Arial"/>
          <w:b/>
        </w:rPr>
        <w:t xml:space="preserve">virtually </w:t>
      </w:r>
      <w:r w:rsidRPr="00422DA5">
        <w:rPr>
          <w:rFonts w:ascii="Arial" w:eastAsia="Times New Roman" w:hAnsi="Arial" w:cs="Arial"/>
          <w:b/>
        </w:rPr>
        <w:t xml:space="preserve">the same compliance requirements.  </w:t>
      </w:r>
      <w:r w:rsidR="004403FA" w:rsidRPr="00422DA5">
        <w:rPr>
          <w:rFonts w:ascii="Arial" w:eastAsia="Times New Roman" w:hAnsi="Arial" w:cs="Arial"/>
        </w:rPr>
        <w:t>The Company's obligations as a government contractor/subcon</w:t>
      </w:r>
      <w:r w:rsidR="00361E01" w:rsidRPr="00422DA5">
        <w:rPr>
          <w:rFonts w:ascii="Arial" w:eastAsia="Times New Roman" w:hAnsi="Arial" w:cs="Arial"/>
        </w:rPr>
        <w:t xml:space="preserve">tractor can be divided into </w:t>
      </w:r>
      <w:r w:rsidR="00D20A64" w:rsidRPr="00422DA5">
        <w:rPr>
          <w:rFonts w:ascii="Arial" w:eastAsia="Times New Roman" w:hAnsi="Arial" w:cs="Arial"/>
        </w:rPr>
        <w:t xml:space="preserve">six </w:t>
      </w:r>
      <w:r w:rsidR="003F1734" w:rsidRPr="00422DA5">
        <w:rPr>
          <w:rFonts w:ascii="Arial" w:eastAsia="Times New Roman" w:hAnsi="Arial" w:cs="Arial"/>
        </w:rPr>
        <w:t xml:space="preserve">main areas: </w:t>
      </w:r>
      <w:r w:rsidR="004403FA" w:rsidRPr="00422DA5">
        <w:rPr>
          <w:rFonts w:ascii="Arial" w:eastAsia="Times New Roman" w:hAnsi="Arial" w:cs="Arial"/>
        </w:rPr>
        <w:t xml:space="preserve">(1) preparation and annual updating of the </w:t>
      </w:r>
      <w:r w:rsidR="007D78CD" w:rsidRPr="00422DA5">
        <w:rPr>
          <w:rFonts w:ascii="Arial" w:eastAsia="Times New Roman" w:hAnsi="Arial" w:cs="Arial"/>
        </w:rPr>
        <w:t>affirmative action</w:t>
      </w:r>
      <w:r w:rsidR="004403FA" w:rsidRPr="00422DA5">
        <w:rPr>
          <w:rFonts w:ascii="Arial" w:eastAsia="Times New Roman" w:hAnsi="Arial" w:cs="Arial"/>
        </w:rPr>
        <w:t xml:space="preserve"> plans; (2) preparation of and submissi</w:t>
      </w:r>
      <w:r w:rsidR="00F45531" w:rsidRPr="00422DA5">
        <w:rPr>
          <w:rFonts w:ascii="Arial" w:eastAsia="Times New Roman" w:hAnsi="Arial" w:cs="Arial"/>
        </w:rPr>
        <w:t>on of reports to the government</w:t>
      </w:r>
      <w:r w:rsidR="004403FA" w:rsidRPr="00422DA5">
        <w:rPr>
          <w:rFonts w:ascii="Arial" w:eastAsia="Times New Roman" w:hAnsi="Arial" w:cs="Arial"/>
        </w:rPr>
        <w:t>; (3) </w:t>
      </w:r>
      <w:r w:rsidR="00772565" w:rsidRPr="00422DA5">
        <w:rPr>
          <w:rFonts w:ascii="Arial" w:eastAsia="Times New Roman" w:hAnsi="Arial" w:cs="Arial"/>
        </w:rPr>
        <w:t xml:space="preserve">recordkeeping and </w:t>
      </w:r>
      <w:r w:rsidR="00361E01" w:rsidRPr="00422DA5">
        <w:rPr>
          <w:rFonts w:ascii="Arial" w:eastAsia="Times New Roman" w:hAnsi="Arial" w:cs="Arial"/>
        </w:rPr>
        <w:t xml:space="preserve">posting requirements; (4) </w:t>
      </w:r>
      <w:r w:rsidR="00D20A64" w:rsidRPr="00422DA5">
        <w:rPr>
          <w:rFonts w:ascii="Arial" w:eastAsia="Times New Roman" w:hAnsi="Arial" w:cs="Arial"/>
        </w:rPr>
        <w:t xml:space="preserve">compliance with a higher minimum wage and paid leave provisions; (5) </w:t>
      </w:r>
      <w:r w:rsidR="004403FA" w:rsidRPr="00422DA5">
        <w:rPr>
          <w:rFonts w:ascii="Arial" w:eastAsia="Times New Roman" w:hAnsi="Arial" w:cs="Arial"/>
        </w:rPr>
        <w:t>participat</w:t>
      </w:r>
      <w:r w:rsidR="00361E01" w:rsidRPr="00422DA5">
        <w:rPr>
          <w:rFonts w:ascii="Arial" w:eastAsia="Times New Roman" w:hAnsi="Arial" w:cs="Arial"/>
        </w:rPr>
        <w:t>ion in compliance audits; and (</w:t>
      </w:r>
      <w:r w:rsidR="00D20A64" w:rsidRPr="00422DA5">
        <w:rPr>
          <w:rFonts w:ascii="Arial" w:eastAsia="Times New Roman" w:hAnsi="Arial" w:cs="Arial"/>
        </w:rPr>
        <w:t>6</w:t>
      </w:r>
      <w:r w:rsidR="004403FA" w:rsidRPr="00422DA5">
        <w:rPr>
          <w:rFonts w:ascii="Arial" w:eastAsia="Times New Roman" w:hAnsi="Arial" w:cs="Arial"/>
        </w:rPr>
        <w:t>) participation in complaint investigations.</w:t>
      </w:r>
    </w:p>
    <w:p w14:paraId="48D8EC3E" w14:textId="77777777" w:rsidR="004403FA" w:rsidRPr="00422DA5" w:rsidRDefault="004403FA" w:rsidP="004403FA">
      <w:pPr>
        <w:autoSpaceDE w:val="0"/>
        <w:autoSpaceDN w:val="0"/>
        <w:adjustRightInd w:val="0"/>
        <w:spacing w:after="0" w:line="240" w:lineRule="auto"/>
        <w:ind w:left="14" w:right="76" w:firstLine="672"/>
        <w:jc w:val="both"/>
        <w:rPr>
          <w:rFonts w:ascii="Arial" w:eastAsia="Times New Roman" w:hAnsi="Arial" w:cs="Arial"/>
        </w:rPr>
      </w:pPr>
    </w:p>
    <w:p w14:paraId="44EBEBE7" w14:textId="693B8698" w:rsidR="004403FA" w:rsidRPr="00422DA5" w:rsidRDefault="004403FA" w:rsidP="00004C10">
      <w:pPr>
        <w:autoSpaceDE w:val="0"/>
        <w:autoSpaceDN w:val="0"/>
        <w:adjustRightInd w:val="0"/>
        <w:spacing w:after="0" w:line="240" w:lineRule="auto"/>
        <w:ind w:right="2342" w:firstLine="720"/>
        <w:rPr>
          <w:rFonts w:ascii="Arial" w:eastAsia="Times New Roman" w:hAnsi="Arial" w:cs="Arial"/>
          <w:i/>
          <w:u w:val="single"/>
        </w:rPr>
      </w:pPr>
      <w:r w:rsidRPr="00422DA5">
        <w:rPr>
          <w:rFonts w:ascii="Arial" w:eastAsia="Times New Roman" w:hAnsi="Arial" w:cs="Arial"/>
          <w:i/>
        </w:rPr>
        <w:t>1.</w:t>
      </w:r>
      <w:r w:rsidRPr="00422DA5">
        <w:rPr>
          <w:rFonts w:ascii="Arial" w:eastAsia="Times New Roman" w:hAnsi="Arial" w:cs="Arial"/>
          <w:i/>
        </w:rPr>
        <w:tab/>
      </w:r>
      <w:r w:rsidR="00FD6D9B" w:rsidRPr="00422DA5">
        <w:rPr>
          <w:rFonts w:ascii="Arial" w:eastAsia="Times New Roman" w:hAnsi="Arial" w:cs="Arial"/>
          <w:i/>
          <w:u w:val="single"/>
        </w:rPr>
        <w:t xml:space="preserve">Preparing Annual </w:t>
      </w:r>
      <w:r w:rsidR="00526106" w:rsidRPr="00422DA5">
        <w:rPr>
          <w:rFonts w:ascii="Arial" w:eastAsia="Times New Roman" w:hAnsi="Arial" w:cs="Arial"/>
          <w:i/>
          <w:u w:val="single"/>
        </w:rPr>
        <w:t>Affirmative A</w:t>
      </w:r>
      <w:r w:rsidR="007D78CD" w:rsidRPr="00422DA5">
        <w:rPr>
          <w:rFonts w:ascii="Arial" w:eastAsia="Times New Roman" w:hAnsi="Arial" w:cs="Arial"/>
          <w:i/>
          <w:u w:val="single"/>
        </w:rPr>
        <w:t>ction</w:t>
      </w:r>
      <w:r w:rsidRPr="00422DA5">
        <w:rPr>
          <w:rFonts w:ascii="Arial" w:eastAsia="Times New Roman" w:hAnsi="Arial" w:cs="Arial"/>
          <w:i/>
          <w:u w:val="single"/>
        </w:rPr>
        <w:t xml:space="preserve"> Plans</w:t>
      </w:r>
      <w:r w:rsidR="00FD6D9B" w:rsidRPr="00422DA5">
        <w:rPr>
          <w:rFonts w:ascii="Arial" w:eastAsia="Times New Roman" w:hAnsi="Arial" w:cs="Arial"/>
          <w:i/>
          <w:u w:val="single"/>
        </w:rPr>
        <w:t xml:space="preserve"> </w:t>
      </w:r>
      <w:r w:rsidR="00526106" w:rsidRPr="00422DA5">
        <w:rPr>
          <w:rFonts w:ascii="Arial" w:eastAsia="Times New Roman" w:hAnsi="Arial" w:cs="Arial"/>
          <w:i/>
          <w:u w:val="single"/>
        </w:rPr>
        <w:t>(AAPs)</w:t>
      </w:r>
      <w:r w:rsidR="00732352" w:rsidRPr="00422DA5">
        <w:rPr>
          <w:rStyle w:val="FootnoteReference"/>
          <w:rFonts w:ascii="Arial" w:eastAsia="Times New Roman" w:hAnsi="Arial" w:cs="Arial"/>
        </w:rPr>
        <w:t xml:space="preserve"> </w:t>
      </w:r>
    </w:p>
    <w:p w14:paraId="29C5CD8B" w14:textId="77777777" w:rsidR="004403FA" w:rsidRPr="00422DA5" w:rsidRDefault="004403FA" w:rsidP="004403FA">
      <w:pPr>
        <w:autoSpaceDE w:val="0"/>
        <w:autoSpaceDN w:val="0"/>
        <w:adjustRightInd w:val="0"/>
        <w:spacing w:after="0" w:line="240" w:lineRule="auto"/>
        <w:ind w:right="76" w:firstLine="672"/>
        <w:jc w:val="both"/>
        <w:rPr>
          <w:rFonts w:ascii="Arial" w:eastAsia="Times New Roman" w:hAnsi="Arial" w:cs="Arial"/>
        </w:rPr>
      </w:pPr>
    </w:p>
    <w:p w14:paraId="246B120F" w14:textId="5BCC0CFB" w:rsidR="004403FA" w:rsidRPr="00422DA5" w:rsidRDefault="004403FA" w:rsidP="00F50D5E">
      <w:pPr>
        <w:autoSpaceDE w:val="0"/>
        <w:autoSpaceDN w:val="0"/>
        <w:adjustRightInd w:val="0"/>
        <w:spacing w:after="0" w:line="240" w:lineRule="auto"/>
        <w:ind w:left="1440" w:right="57"/>
        <w:jc w:val="both"/>
        <w:rPr>
          <w:rFonts w:ascii="Arial" w:eastAsia="Times New Roman" w:hAnsi="Arial" w:cs="Arial"/>
        </w:rPr>
      </w:pPr>
      <w:r w:rsidRPr="00422DA5">
        <w:rPr>
          <w:rFonts w:ascii="Arial" w:eastAsia="Times New Roman" w:hAnsi="Arial" w:cs="Arial"/>
        </w:rPr>
        <w:t xml:space="preserve">The basic elements of an Executive Order 11246 </w:t>
      </w:r>
      <w:r w:rsidR="00173812" w:rsidRPr="00422DA5">
        <w:rPr>
          <w:rFonts w:ascii="Arial" w:eastAsia="Times New Roman" w:hAnsi="Arial" w:cs="Arial"/>
        </w:rPr>
        <w:t>AAP include</w:t>
      </w:r>
      <w:r w:rsidRPr="00422DA5">
        <w:rPr>
          <w:rFonts w:ascii="Arial" w:eastAsia="Times New Roman" w:hAnsi="Arial" w:cs="Arial"/>
        </w:rPr>
        <w:t xml:space="preserve">:  </w:t>
      </w:r>
    </w:p>
    <w:p w14:paraId="3AA084A5" w14:textId="77777777" w:rsidR="004403FA" w:rsidRPr="00422DA5" w:rsidRDefault="004403FA" w:rsidP="004403FA">
      <w:pPr>
        <w:autoSpaceDE w:val="0"/>
        <w:autoSpaceDN w:val="0"/>
        <w:adjustRightInd w:val="0"/>
        <w:spacing w:after="0" w:line="240" w:lineRule="auto"/>
        <w:ind w:left="14" w:right="57" w:firstLine="672"/>
        <w:jc w:val="both"/>
        <w:rPr>
          <w:rFonts w:ascii="Arial" w:eastAsia="Times New Roman" w:hAnsi="Arial" w:cs="Arial"/>
        </w:rPr>
      </w:pPr>
    </w:p>
    <w:p w14:paraId="3E1AE42E" w14:textId="15F820C0" w:rsidR="00160FAF" w:rsidRPr="00422DA5" w:rsidRDefault="00160FAF" w:rsidP="003F1734">
      <w:pPr>
        <w:pStyle w:val="ListParagraph"/>
        <w:numPr>
          <w:ilvl w:val="0"/>
          <w:numId w:val="2"/>
        </w:numPr>
        <w:autoSpaceDE w:val="0"/>
        <w:autoSpaceDN w:val="0"/>
        <w:adjustRightInd w:val="0"/>
        <w:spacing w:after="0" w:line="240" w:lineRule="auto"/>
        <w:ind w:left="1800" w:right="57"/>
        <w:jc w:val="both"/>
        <w:rPr>
          <w:rFonts w:ascii="Arial" w:eastAsia="Times New Roman" w:hAnsi="Arial" w:cs="Arial"/>
        </w:rPr>
      </w:pPr>
      <w:r w:rsidRPr="00422DA5">
        <w:rPr>
          <w:rFonts w:ascii="Arial" w:eastAsia="Times New Roman" w:hAnsi="Arial" w:cs="Arial"/>
        </w:rPr>
        <w:t xml:space="preserve">Data collection and record keeping, including providing compliant voluntary self-identification forms to applicants and employees; </w:t>
      </w:r>
    </w:p>
    <w:p w14:paraId="6B0D17BA" w14:textId="77777777" w:rsidR="00160FAF" w:rsidRPr="00422DA5" w:rsidRDefault="00160FAF" w:rsidP="00160FAF">
      <w:pPr>
        <w:pStyle w:val="ListParagraph"/>
        <w:autoSpaceDE w:val="0"/>
        <w:autoSpaceDN w:val="0"/>
        <w:adjustRightInd w:val="0"/>
        <w:spacing w:after="0" w:line="240" w:lineRule="auto"/>
        <w:ind w:left="1800" w:right="57"/>
        <w:jc w:val="both"/>
        <w:rPr>
          <w:rFonts w:ascii="Arial" w:eastAsia="Times New Roman" w:hAnsi="Arial" w:cs="Arial"/>
        </w:rPr>
      </w:pPr>
    </w:p>
    <w:p w14:paraId="3B0D7473" w14:textId="77777777" w:rsidR="004403FA" w:rsidRPr="00422DA5" w:rsidRDefault="004403FA" w:rsidP="003F1734">
      <w:pPr>
        <w:pStyle w:val="ListParagraph"/>
        <w:numPr>
          <w:ilvl w:val="0"/>
          <w:numId w:val="2"/>
        </w:numPr>
        <w:autoSpaceDE w:val="0"/>
        <w:autoSpaceDN w:val="0"/>
        <w:adjustRightInd w:val="0"/>
        <w:spacing w:after="0" w:line="240" w:lineRule="auto"/>
        <w:ind w:left="1800" w:right="57"/>
        <w:jc w:val="both"/>
        <w:rPr>
          <w:rFonts w:ascii="Arial" w:eastAsia="Times New Roman" w:hAnsi="Arial" w:cs="Arial"/>
        </w:rPr>
      </w:pPr>
      <w:r w:rsidRPr="00422DA5">
        <w:rPr>
          <w:rFonts w:ascii="Arial" w:eastAsia="Times New Roman" w:hAnsi="Arial" w:cs="Arial"/>
        </w:rPr>
        <w:t xml:space="preserve">Taking an annual </w:t>
      </w:r>
      <w:r w:rsidR="00B248DF" w:rsidRPr="00422DA5">
        <w:rPr>
          <w:rFonts w:ascii="Arial" w:eastAsia="Times New Roman" w:hAnsi="Arial" w:cs="Arial"/>
        </w:rPr>
        <w:t>“</w:t>
      </w:r>
      <w:r w:rsidRPr="00422DA5">
        <w:rPr>
          <w:rFonts w:ascii="Arial" w:eastAsia="Times New Roman" w:hAnsi="Arial" w:cs="Arial"/>
        </w:rPr>
        <w:t>snapshot</w:t>
      </w:r>
      <w:r w:rsidR="00B248DF" w:rsidRPr="00422DA5">
        <w:rPr>
          <w:rFonts w:ascii="Arial" w:eastAsia="Times New Roman" w:hAnsi="Arial" w:cs="Arial"/>
        </w:rPr>
        <w:t>”</w:t>
      </w:r>
      <w:r w:rsidRPr="00422DA5">
        <w:rPr>
          <w:rFonts w:ascii="Arial" w:eastAsia="Times New Roman" w:hAnsi="Arial" w:cs="Arial"/>
        </w:rPr>
        <w:t xml:space="preserve"> of the representation of minorities and females within each establishment’s workforce</w:t>
      </w:r>
      <w:r w:rsidR="00B248DF" w:rsidRPr="00422DA5">
        <w:rPr>
          <w:rFonts w:ascii="Arial" w:eastAsia="Times New Roman" w:hAnsi="Arial" w:cs="Arial"/>
        </w:rPr>
        <w:t>, by job group</w:t>
      </w:r>
      <w:r w:rsidRPr="00422DA5">
        <w:rPr>
          <w:rFonts w:ascii="Arial" w:eastAsia="Times New Roman" w:hAnsi="Arial" w:cs="Arial"/>
        </w:rPr>
        <w:t>;</w:t>
      </w:r>
    </w:p>
    <w:p w14:paraId="0E3936B3" w14:textId="77777777" w:rsidR="00FD2543" w:rsidRPr="00422DA5" w:rsidRDefault="00FD2543" w:rsidP="003F1734">
      <w:pPr>
        <w:pStyle w:val="ListParagraph"/>
        <w:autoSpaceDE w:val="0"/>
        <w:autoSpaceDN w:val="0"/>
        <w:adjustRightInd w:val="0"/>
        <w:spacing w:after="0" w:line="240" w:lineRule="auto"/>
        <w:ind w:left="1800" w:right="57"/>
        <w:jc w:val="both"/>
        <w:rPr>
          <w:rFonts w:ascii="Arial" w:eastAsia="Times New Roman" w:hAnsi="Arial" w:cs="Arial"/>
        </w:rPr>
      </w:pPr>
    </w:p>
    <w:p w14:paraId="43F4191D" w14:textId="77777777" w:rsidR="00FD2543" w:rsidRPr="00422DA5" w:rsidRDefault="00FD2543" w:rsidP="003F1734">
      <w:pPr>
        <w:pStyle w:val="ListParagraph"/>
        <w:numPr>
          <w:ilvl w:val="0"/>
          <w:numId w:val="2"/>
        </w:numPr>
        <w:autoSpaceDE w:val="0"/>
        <w:autoSpaceDN w:val="0"/>
        <w:adjustRightInd w:val="0"/>
        <w:spacing w:after="0" w:line="240" w:lineRule="auto"/>
        <w:ind w:left="1800" w:right="57"/>
        <w:jc w:val="both"/>
        <w:rPr>
          <w:rFonts w:ascii="Arial" w:eastAsia="Times New Roman" w:hAnsi="Arial" w:cs="Arial"/>
        </w:rPr>
      </w:pPr>
      <w:r w:rsidRPr="00422DA5">
        <w:rPr>
          <w:rFonts w:ascii="Arial" w:eastAsia="Times New Roman" w:hAnsi="Arial" w:cs="Arial"/>
        </w:rPr>
        <w:t>Conducting a job group analysis to identify and group jobs which are similar and will be used for statistical comparison (job groups are defined as groups of jobs with similar content, wage rates and opportunities);</w:t>
      </w:r>
    </w:p>
    <w:p w14:paraId="06744E32" w14:textId="77777777" w:rsidR="00FD2543" w:rsidRPr="00422DA5" w:rsidRDefault="00FD2543" w:rsidP="003F1734">
      <w:pPr>
        <w:pStyle w:val="ListParagraph"/>
        <w:autoSpaceDE w:val="0"/>
        <w:autoSpaceDN w:val="0"/>
        <w:adjustRightInd w:val="0"/>
        <w:spacing w:after="0" w:line="240" w:lineRule="auto"/>
        <w:ind w:left="1800" w:right="57"/>
        <w:jc w:val="both"/>
        <w:rPr>
          <w:rFonts w:ascii="Arial" w:eastAsia="Times New Roman" w:hAnsi="Arial" w:cs="Arial"/>
        </w:rPr>
      </w:pPr>
    </w:p>
    <w:p w14:paraId="36E893C7" w14:textId="00E19E04" w:rsidR="00FD2543" w:rsidRPr="00422DA5" w:rsidRDefault="008B5B13" w:rsidP="003F1734">
      <w:pPr>
        <w:pStyle w:val="ListParagraph"/>
        <w:numPr>
          <w:ilvl w:val="0"/>
          <w:numId w:val="2"/>
        </w:numPr>
        <w:autoSpaceDE w:val="0"/>
        <w:autoSpaceDN w:val="0"/>
        <w:adjustRightInd w:val="0"/>
        <w:spacing w:after="0" w:line="240" w:lineRule="auto"/>
        <w:ind w:left="1800" w:right="57"/>
        <w:jc w:val="both"/>
        <w:rPr>
          <w:rFonts w:ascii="Arial" w:eastAsia="Times New Roman" w:hAnsi="Arial" w:cs="Arial"/>
        </w:rPr>
      </w:pPr>
      <w:r w:rsidRPr="00422DA5">
        <w:rPr>
          <w:rFonts w:ascii="Arial" w:eastAsia="Times New Roman" w:hAnsi="Arial" w:cs="Arial"/>
        </w:rPr>
        <w:t>Conducting a statistical availability</w:t>
      </w:r>
      <w:r w:rsidR="00BD5949" w:rsidRPr="00422DA5">
        <w:rPr>
          <w:rFonts w:ascii="Arial" w:eastAsia="Times New Roman" w:hAnsi="Arial" w:cs="Arial"/>
        </w:rPr>
        <w:t>/utilization</w:t>
      </w:r>
      <w:r w:rsidRPr="00422DA5">
        <w:rPr>
          <w:rFonts w:ascii="Arial" w:eastAsia="Times New Roman" w:hAnsi="Arial" w:cs="Arial"/>
        </w:rPr>
        <w:t xml:space="preserve"> analysis by job group to compare the representation of minorities and females with the internal and external availability and establish</w:t>
      </w:r>
      <w:r w:rsidR="004E5E8E" w:rsidRPr="00422DA5">
        <w:rPr>
          <w:rFonts w:ascii="Arial" w:eastAsia="Times New Roman" w:hAnsi="Arial" w:cs="Arial"/>
        </w:rPr>
        <w:t>ing</w:t>
      </w:r>
      <w:r w:rsidRPr="00422DA5">
        <w:rPr>
          <w:rFonts w:ascii="Arial" w:eastAsia="Times New Roman" w:hAnsi="Arial" w:cs="Arial"/>
        </w:rPr>
        <w:t xml:space="preserve"> placement goals where the categories are under-represented;</w:t>
      </w:r>
    </w:p>
    <w:p w14:paraId="137A1B4D" w14:textId="77777777" w:rsidR="008B5B13" w:rsidRPr="00422DA5" w:rsidRDefault="008B5B13" w:rsidP="003F1734">
      <w:pPr>
        <w:pStyle w:val="ListParagraph"/>
        <w:autoSpaceDE w:val="0"/>
        <w:autoSpaceDN w:val="0"/>
        <w:adjustRightInd w:val="0"/>
        <w:spacing w:after="0" w:line="240" w:lineRule="auto"/>
        <w:ind w:left="1800" w:right="57"/>
        <w:jc w:val="both"/>
        <w:rPr>
          <w:rFonts w:ascii="Arial" w:eastAsia="Times New Roman" w:hAnsi="Arial" w:cs="Arial"/>
        </w:rPr>
      </w:pPr>
    </w:p>
    <w:p w14:paraId="4E7622ED" w14:textId="1CEFBFBA" w:rsidR="008B5B13" w:rsidRPr="00422DA5" w:rsidRDefault="008B5B13" w:rsidP="003F1734">
      <w:pPr>
        <w:pStyle w:val="ListParagraph"/>
        <w:numPr>
          <w:ilvl w:val="0"/>
          <w:numId w:val="2"/>
        </w:numPr>
        <w:autoSpaceDE w:val="0"/>
        <w:autoSpaceDN w:val="0"/>
        <w:adjustRightInd w:val="0"/>
        <w:spacing w:after="0" w:line="240" w:lineRule="auto"/>
        <w:ind w:left="1800" w:right="57"/>
        <w:jc w:val="both"/>
        <w:rPr>
          <w:rFonts w:ascii="Arial" w:eastAsia="Times New Roman" w:hAnsi="Arial" w:cs="Arial"/>
        </w:rPr>
      </w:pPr>
      <w:r w:rsidRPr="00422DA5">
        <w:rPr>
          <w:rFonts w:ascii="Arial" w:eastAsia="Times New Roman" w:hAnsi="Arial" w:cs="Arial"/>
        </w:rPr>
        <w:lastRenderedPageBreak/>
        <w:t>Preparing an applicant flow log (covering 12 months prior to the snapshot) that includes applicants’ race and sex (</w:t>
      </w:r>
      <w:r w:rsidR="000468DC" w:rsidRPr="00422DA5">
        <w:rPr>
          <w:rFonts w:ascii="Arial" w:eastAsia="Times New Roman" w:hAnsi="Arial" w:cs="Arial"/>
        </w:rPr>
        <w:t xml:space="preserve">Section 503 and VEVRAA AAPs also require a </w:t>
      </w:r>
      <w:r w:rsidRPr="00422DA5">
        <w:rPr>
          <w:rFonts w:ascii="Arial" w:eastAsia="Times New Roman" w:hAnsi="Arial" w:cs="Arial"/>
        </w:rPr>
        <w:t xml:space="preserve">log </w:t>
      </w:r>
      <w:r w:rsidR="000468DC" w:rsidRPr="00422DA5">
        <w:rPr>
          <w:rFonts w:ascii="Arial" w:eastAsia="Times New Roman" w:hAnsi="Arial" w:cs="Arial"/>
        </w:rPr>
        <w:t xml:space="preserve">that </w:t>
      </w:r>
      <w:r w:rsidRPr="00422DA5">
        <w:rPr>
          <w:rFonts w:ascii="Arial" w:eastAsia="Times New Roman" w:hAnsi="Arial" w:cs="Arial"/>
        </w:rPr>
        <w:t>includes disability and protected veteran status);</w:t>
      </w:r>
    </w:p>
    <w:p w14:paraId="2526C2A7" w14:textId="77777777" w:rsidR="008B5B13" w:rsidRPr="00422DA5" w:rsidRDefault="008B5B13" w:rsidP="003F1734">
      <w:pPr>
        <w:pStyle w:val="ListParagraph"/>
        <w:autoSpaceDE w:val="0"/>
        <w:autoSpaceDN w:val="0"/>
        <w:adjustRightInd w:val="0"/>
        <w:spacing w:after="0" w:line="240" w:lineRule="auto"/>
        <w:ind w:left="1800" w:right="57"/>
        <w:jc w:val="both"/>
        <w:rPr>
          <w:rFonts w:ascii="Arial" w:eastAsia="Times New Roman" w:hAnsi="Arial" w:cs="Arial"/>
        </w:rPr>
      </w:pPr>
    </w:p>
    <w:p w14:paraId="5B06515D" w14:textId="77777777" w:rsidR="00526106" w:rsidRPr="00422DA5" w:rsidRDefault="008B5B13" w:rsidP="003F1734">
      <w:pPr>
        <w:pStyle w:val="ListParagraph"/>
        <w:numPr>
          <w:ilvl w:val="0"/>
          <w:numId w:val="2"/>
        </w:numPr>
        <w:autoSpaceDE w:val="0"/>
        <w:autoSpaceDN w:val="0"/>
        <w:adjustRightInd w:val="0"/>
        <w:spacing w:after="0" w:line="240" w:lineRule="auto"/>
        <w:ind w:left="1800" w:right="57"/>
        <w:jc w:val="both"/>
        <w:rPr>
          <w:rFonts w:ascii="Arial" w:eastAsia="Times New Roman" w:hAnsi="Arial" w:cs="Arial"/>
        </w:rPr>
      </w:pPr>
      <w:r w:rsidRPr="00422DA5">
        <w:rPr>
          <w:rFonts w:ascii="Arial" w:eastAsia="Times New Roman" w:hAnsi="Arial" w:cs="Arial"/>
        </w:rPr>
        <w:t>Conducting statistical adverse impact analyses for personnel activity for hiring, promotions and terminations for the 12-month period prior to the snapshot.  Statistically significant adverse impact may result in financial liability, including back pay and the requirement to engage in preferential hiring</w:t>
      </w:r>
      <w:r w:rsidR="004E5E8E" w:rsidRPr="00422DA5">
        <w:rPr>
          <w:rFonts w:ascii="Arial" w:eastAsia="Times New Roman" w:hAnsi="Arial" w:cs="Arial"/>
        </w:rPr>
        <w:t xml:space="preserve"> or promotion</w:t>
      </w:r>
      <w:r w:rsidRPr="00422DA5">
        <w:rPr>
          <w:rFonts w:ascii="Arial" w:eastAsia="Times New Roman" w:hAnsi="Arial" w:cs="Arial"/>
        </w:rPr>
        <w:t>;</w:t>
      </w:r>
    </w:p>
    <w:p w14:paraId="1C6C4EAE" w14:textId="77777777" w:rsidR="008B5B13" w:rsidRPr="00422DA5" w:rsidRDefault="008B5B13" w:rsidP="003F1734">
      <w:pPr>
        <w:pStyle w:val="ListParagraph"/>
        <w:autoSpaceDE w:val="0"/>
        <w:autoSpaceDN w:val="0"/>
        <w:adjustRightInd w:val="0"/>
        <w:spacing w:after="0" w:line="240" w:lineRule="auto"/>
        <w:ind w:left="1800" w:right="57"/>
        <w:jc w:val="both"/>
        <w:rPr>
          <w:rFonts w:ascii="Arial" w:eastAsia="Times New Roman" w:hAnsi="Arial" w:cs="Arial"/>
        </w:rPr>
      </w:pPr>
    </w:p>
    <w:p w14:paraId="0213204A" w14:textId="77777777" w:rsidR="008B5B13" w:rsidRPr="00422DA5" w:rsidRDefault="008B5B13" w:rsidP="003F1734">
      <w:pPr>
        <w:pStyle w:val="ListParagraph"/>
        <w:numPr>
          <w:ilvl w:val="0"/>
          <w:numId w:val="2"/>
        </w:numPr>
        <w:autoSpaceDE w:val="0"/>
        <w:autoSpaceDN w:val="0"/>
        <w:adjustRightInd w:val="0"/>
        <w:spacing w:after="0" w:line="240" w:lineRule="auto"/>
        <w:ind w:left="1800" w:right="57"/>
        <w:jc w:val="both"/>
        <w:rPr>
          <w:rFonts w:ascii="Arial" w:eastAsia="Times New Roman" w:hAnsi="Arial" w:cs="Arial"/>
        </w:rPr>
      </w:pPr>
      <w:r w:rsidRPr="00422DA5">
        <w:rPr>
          <w:rFonts w:ascii="Arial" w:eastAsia="Times New Roman" w:hAnsi="Arial" w:cs="Arial"/>
        </w:rPr>
        <w:t>Conducting a compensation self-audit, recommended annually, by job group or job title, race and sex; and</w:t>
      </w:r>
    </w:p>
    <w:p w14:paraId="32CA5767" w14:textId="77777777" w:rsidR="008B5B13" w:rsidRPr="00422DA5" w:rsidRDefault="008B5B13" w:rsidP="003F1734">
      <w:pPr>
        <w:pStyle w:val="ListParagraph"/>
        <w:autoSpaceDE w:val="0"/>
        <w:autoSpaceDN w:val="0"/>
        <w:adjustRightInd w:val="0"/>
        <w:spacing w:after="0" w:line="240" w:lineRule="auto"/>
        <w:ind w:left="1800" w:right="57"/>
        <w:jc w:val="both"/>
        <w:rPr>
          <w:rFonts w:ascii="Arial" w:eastAsia="Times New Roman" w:hAnsi="Arial" w:cs="Arial"/>
        </w:rPr>
      </w:pPr>
    </w:p>
    <w:p w14:paraId="52556BC6" w14:textId="349AFE5D" w:rsidR="004403FA" w:rsidRPr="00422DA5" w:rsidRDefault="008B5B13" w:rsidP="00C316FC">
      <w:pPr>
        <w:pStyle w:val="ListParagraph"/>
        <w:numPr>
          <w:ilvl w:val="0"/>
          <w:numId w:val="2"/>
        </w:numPr>
        <w:autoSpaceDE w:val="0"/>
        <w:autoSpaceDN w:val="0"/>
        <w:adjustRightInd w:val="0"/>
        <w:spacing w:after="0" w:line="240" w:lineRule="auto"/>
        <w:ind w:left="1800" w:right="57"/>
        <w:jc w:val="both"/>
        <w:rPr>
          <w:rFonts w:ascii="Arial" w:eastAsia="Times New Roman" w:hAnsi="Arial" w:cs="Arial"/>
          <w:sz w:val="16"/>
          <w:szCs w:val="16"/>
        </w:rPr>
      </w:pPr>
      <w:r w:rsidRPr="00422DA5">
        <w:rPr>
          <w:rFonts w:ascii="Arial" w:eastAsia="Times New Roman" w:hAnsi="Arial" w:cs="Arial"/>
        </w:rPr>
        <w:t>Annually reviewing goal attainment.</w:t>
      </w:r>
      <w:r w:rsidR="000468DC" w:rsidRPr="00422DA5">
        <w:rPr>
          <w:rFonts w:ascii="Arial" w:eastAsia="Times New Roman" w:hAnsi="Arial" w:cs="Arial"/>
        </w:rPr>
        <w:t xml:space="preserve"> (Section 503 and VEVRAA AAPs require analysis of the applicable goals and benchmarks for individuals with a disability and protected veterans).</w:t>
      </w:r>
    </w:p>
    <w:p w14:paraId="32146465" w14:textId="77777777" w:rsidR="003A138E" w:rsidRPr="00422DA5" w:rsidRDefault="003A138E" w:rsidP="004403FA">
      <w:pPr>
        <w:autoSpaceDE w:val="0"/>
        <w:autoSpaceDN w:val="0"/>
        <w:adjustRightInd w:val="0"/>
        <w:spacing w:after="0" w:line="240" w:lineRule="auto"/>
        <w:ind w:left="14" w:right="57" w:firstLine="672"/>
        <w:jc w:val="both"/>
        <w:rPr>
          <w:rFonts w:ascii="Arial" w:eastAsia="Times New Roman" w:hAnsi="Arial" w:cs="Arial"/>
        </w:rPr>
      </w:pPr>
    </w:p>
    <w:p w14:paraId="535C4BE2" w14:textId="0264F136" w:rsidR="00F45531" w:rsidRPr="00422DA5" w:rsidRDefault="00526106" w:rsidP="00004C10">
      <w:pPr>
        <w:autoSpaceDE w:val="0"/>
        <w:autoSpaceDN w:val="0"/>
        <w:adjustRightInd w:val="0"/>
        <w:spacing w:after="0" w:line="240" w:lineRule="auto"/>
        <w:ind w:left="720" w:right="57" w:firstLine="720"/>
        <w:jc w:val="both"/>
        <w:rPr>
          <w:rFonts w:ascii="Arial" w:eastAsia="Times New Roman" w:hAnsi="Arial" w:cs="Arial"/>
        </w:rPr>
      </w:pPr>
      <w:r w:rsidRPr="00422DA5">
        <w:rPr>
          <w:rFonts w:ascii="Arial" w:eastAsia="Times New Roman" w:hAnsi="Arial" w:cs="Arial"/>
        </w:rPr>
        <w:t>Additional</w:t>
      </w:r>
      <w:r w:rsidR="004403FA" w:rsidRPr="00422DA5">
        <w:rPr>
          <w:rFonts w:ascii="Arial" w:eastAsia="Times New Roman" w:hAnsi="Arial" w:cs="Arial"/>
        </w:rPr>
        <w:t xml:space="preserve"> obligations </w:t>
      </w:r>
      <w:r w:rsidRPr="00422DA5">
        <w:rPr>
          <w:rFonts w:ascii="Arial" w:eastAsia="Times New Roman" w:hAnsi="Arial" w:cs="Arial"/>
        </w:rPr>
        <w:t>include</w:t>
      </w:r>
      <w:r w:rsidR="004403FA" w:rsidRPr="00422DA5">
        <w:rPr>
          <w:rFonts w:ascii="Arial" w:eastAsia="Times New Roman" w:hAnsi="Arial" w:cs="Arial"/>
        </w:rPr>
        <w:t xml:space="preserve"> </w:t>
      </w:r>
      <w:r w:rsidRPr="00422DA5">
        <w:rPr>
          <w:rFonts w:ascii="Arial" w:eastAsia="Times New Roman" w:hAnsi="Arial" w:cs="Arial"/>
        </w:rPr>
        <w:t>supervisor training</w:t>
      </w:r>
      <w:r w:rsidR="004403FA" w:rsidRPr="00422DA5">
        <w:rPr>
          <w:rFonts w:ascii="Arial" w:eastAsia="Times New Roman" w:hAnsi="Arial" w:cs="Arial"/>
        </w:rPr>
        <w:t xml:space="preserve">, internal dissemination </w:t>
      </w:r>
      <w:r w:rsidRPr="00422DA5">
        <w:rPr>
          <w:rFonts w:ascii="Arial" w:eastAsia="Times New Roman" w:hAnsi="Arial" w:cs="Arial"/>
        </w:rPr>
        <w:t>of the AAPs,</w:t>
      </w:r>
      <w:r w:rsidR="006619A3" w:rsidRPr="00422DA5">
        <w:rPr>
          <w:rFonts w:ascii="Arial" w:eastAsia="Times New Roman" w:hAnsi="Arial" w:cs="Arial"/>
        </w:rPr>
        <w:t xml:space="preserve"> posting requirements</w:t>
      </w:r>
      <w:r w:rsidR="006B354E" w:rsidRPr="00422DA5">
        <w:rPr>
          <w:rFonts w:ascii="Arial" w:eastAsia="Times New Roman" w:hAnsi="Arial" w:cs="Arial"/>
        </w:rPr>
        <w:t xml:space="preserve"> and</w:t>
      </w:r>
      <w:r w:rsidR="006619A3" w:rsidRPr="00422DA5">
        <w:rPr>
          <w:rFonts w:ascii="Arial" w:eastAsia="Times New Roman" w:hAnsi="Arial" w:cs="Arial"/>
        </w:rPr>
        <w:t xml:space="preserve"> a mandatory equal opportunity contract clause</w:t>
      </w:r>
      <w:r w:rsidR="003A138E" w:rsidRPr="00422DA5">
        <w:rPr>
          <w:rFonts w:ascii="Arial" w:eastAsia="Times New Roman" w:hAnsi="Arial" w:cs="Arial"/>
        </w:rPr>
        <w:t xml:space="preserve"> for all subcontracts and purchase orders</w:t>
      </w:r>
      <w:r w:rsidRPr="00422DA5">
        <w:rPr>
          <w:rFonts w:ascii="Arial" w:eastAsia="Times New Roman" w:hAnsi="Arial" w:cs="Arial"/>
        </w:rPr>
        <w:t xml:space="preserve"> </w:t>
      </w:r>
      <w:r w:rsidR="004403FA" w:rsidRPr="00422DA5">
        <w:rPr>
          <w:rFonts w:ascii="Arial" w:eastAsia="Times New Roman" w:hAnsi="Arial" w:cs="Arial"/>
        </w:rPr>
        <w:t xml:space="preserve">and other </w:t>
      </w:r>
      <w:r w:rsidR="00D21A13" w:rsidRPr="00422DA5">
        <w:rPr>
          <w:rFonts w:ascii="Arial" w:eastAsia="Times New Roman" w:hAnsi="Arial" w:cs="Arial"/>
        </w:rPr>
        <w:t>requirements</w:t>
      </w:r>
      <w:r w:rsidR="006619A3" w:rsidRPr="00422DA5">
        <w:rPr>
          <w:rFonts w:ascii="Arial" w:eastAsia="Times New Roman" w:hAnsi="Arial" w:cs="Arial"/>
        </w:rPr>
        <w:t>.</w:t>
      </w:r>
    </w:p>
    <w:p w14:paraId="16D80B19" w14:textId="77777777" w:rsidR="002D106D" w:rsidRPr="00422DA5" w:rsidRDefault="002D106D" w:rsidP="003F1734">
      <w:pPr>
        <w:autoSpaceDE w:val="0"/>
        <w:autoSpaceDN w:val="0"/>
        <w:adjustRightInd w:val="0"/>
        <w:spacing w:after="0" w:line="240" w:lineRule="auto"/>
        <w:ind w:left="720" w:right="57" w:firstLine="672"/>
        <w:jc w:val="both"/>
        <w:rPr>
          <w:rFonts w:ascii="Arial" w:eastAsia="Times New Roman" w:hAnsi="Arial" w:cs="Arial"/>
        </w:rPr>
      </w:pPr>
    </w:p>
    <w:p w14:paraId="792E8A6E" w14:textId="21BBAD19" w:rsidR="004403FA" w:rsidRPr="00422DA5" w:rsidRDefault="004403FA" w:rsidP="00004C10">
      <w:pPr>
        <w:autoSpaceDE w:val="0"/>
        <w:autoSpaceDN w:val="0"/>
        <w:adjustRightInd w:val="0"/>
        <w:spacing w:after="0" w:line="240" w:lineRule="auto"/>
        <w:ind w:right="2342" w:firstLine="720"/>
        <w:rPr>
          <w:rFonts w:ascii="Arial" w:eastAsia="Times New Roman" w:hAnsi="Arial" w:cs="Arial"/>
          <w:i/>
        </w:rPr>
      </w:pPr>
      <w:r w:rsidRPr="00422DA5">
        <w:rPr>
          <w:rFonts w:ascii="Arial" w:eastAsia="Times New Roman" w:hAnsi="Arial" w:cs="Arial"/>
          <w:i/>
        </w:rPr>
        <w:t>2.</w:t>
      </w:r>
      <w:r w:rsidRPr="00422DA5">
        <w:rPr>
          <w:rFonts w:ascii="Arial" w:eastAsia="Times New Roman" w:hAnsi="Arial" w:cs="Arial"/>
          <w:i/>
        </w:rPr>
        <w:tab/>
      </w:r>
      <w:r w:rsidRPr="00422DA5">
        <w:rPr>
          <w:rFonts w:ascii="Arial" w:eastAsia="Times New Roman" w:hAnsi="Arial" w:cs="Arial"/>
          <w:i/>
          <w:u w:val="single"/>
        </w:rPr>
        <w:t>Reporting Obligations</w:t>
      </w:r>
    </w:p>
    <w:p w14:paraId="0981A1B0" w14:textId="77777777" w:rsidR="004403FA" w:rsidRPr="00422DA5" w:rsidRDefault="004403FA" w:rsidP="004403FA">
      <w:pPr>
        <w:autoSpaceDE w:val="0"/>
        <w:autoSpaceDN w:val="0"/>
        <w:adjustRightInd w:val="0"/>
        <w:spacing w:after="0" w:line="240" w:lineRule="auto"/>
        <w:ind w:left="4" w:right="2"/>
        <w:jc w:val="both"/>
        <w:rPr>
          <w:rFonts w:ascii="Arial" w:eastAsia="Times New Roman" w:hAnsi="Arial" w:cs="Arial"/>
          <w:u w:val="single"/>
        </w:rPr>
      </w:pPr>
    </w:p>
    <w:p w14:paraId="4D249D00" w14:textId="6243D456" w:rsidR="00F45531" w:rsidRPr="00422DA5" w:rsidRDefault="00F45531" w:rsidP="00004C10">
      <w:pPr>
        <w:pStyle w:val="ListParagraph"/>
        <w:numPr>
          <w:ilvl w:val="0"/>
          <w:numId w:val="4"/>
        </w:numPr>
        <w:autoSpaceDE w:val="0"/>
        <w:autoSpaceDN w:val="0"/>
        <w:adjustRightInd w:val="0"/>
        <w:spacing w:after="120" w:line="240" w:lineRule="auto"/>
        <w:ind w:left="1800" w:right="58"/>
        <w:contextualSpacing w:val="0"/>
        <w:jc w:val="both"/>
        <w:rPr>
          <w:rFonts w:ascii="Arial" w:eastAsia="Times New Roman" w:hAnsi="Arial" w:cs="Arial"/>
        </w:rPr>
      </w:pPr>
      <w:r w:rsidRPr="00422DA5">
        <w:rPr>
          <w:rFonts w:ascii="Arial" w:eastAsia="Times New Roman" w:hAnsi="Arial" w:cs="Arial"/>
        </w:rPr>
        <w:t>EEO-1 Report</w:t>
      </w:r>
      <w:r w:rsidR="00BD5949" w:rsidRPr="00422DA5">
        <w:rPr>
          <w:rFonts w:ascii="Arial" w:eastAsia="Times New Roman" w:hAnsi="Arial" w:cs="Arial"/>
        </w:rPr>
        <w:t xml:space="preserve"> </w:t>
      </w:r>
      <w:r w:rsidRPr="00422DA5">
        <w:rPr>
          <w:rFonts w:ascii="Arial" w:eastAsia="Times New Roman" w:hAnsi="Arial" w:cs="Arial"/>
        </w:rPr>
        <w:t>-</w:t>
      </w:r>
      <w:r w:rsidR="00BD5949" w:rsidRPr="00422DA5">
        <w:rPr>
          <w:rFonts w:ascii="Arial" w:eastAsia="Times New Roman" w:hAnsi="Arial" w:cs="Arial"/>
        </w:rPr>
        <w:t xml:space="preserve"> </w:t>
      </w:r>
      <w:r w:rsidRPr="00422DA5">
        <w:rPr>
          <w:rFonts w:ascii="Arial" w:eastAsia="Times New Roman" w:hAnsi="Arial" w:cs="Arial"/>
        </w:rPr>
        <w:t>file annually (also required of non-federal contractors with 100 or more employees).  The company must identify its status as a federal contractor on the form.</w:t>
      </w:r>
      <w:r w:rsidR="004C16E9" w:rsidRPr="00422DA5">
        <w:rPr>
          <w:rFonts w:ascii="Arial" w:eastAsia="Times New Roman" w:hAnsi="Arial" w:cs="Arial"/>
        </w:rPr>
        <w:t xml:space="preserve">  Contractors with 100 or more employees must also complete the pay data and hours worked sections for the new EEO-1 Reports that will be due March 31, 2018 (replacing the September 30, 2017 reporting deadline).</w:t>
      </w:r>
    </w:p>
    <w:p w14:paraId="10A7EE75" w14:textId="758654DE" w:rsidR="00F45531" w:rsidRPr="00422DA5" w:rsidRDefault="00F45531" w:rsidP="00004C10">
      <w:pPr>
        <w:pStyle w:val="ListParagraph"/>
        <w:numPr>
          <w:ilvl w:val="0"/>
          <w:numId w:val="4"/>
        </w:numPr>
        <w:autoSpaceDE w:val="0"/>
        <w:autoSpaceDN w:val="0"/>
        <w:adjustRightInd w:val="0"/>
        <w:spacing w:after="120" w:line="240" w:lineRule="auto"/>
        <w:ind w:left="1800" w:right="58"/>
        <w:contextualSpacing w:val="0"/>
        <w:jc w:val="both"/>
        <w:rPr>
          <w:rFonts w:ascii="Arial" w:eastAsia="Times New Roman" w:hAnsi="Arial" w:cs="Arial"/>
        </w:rPr>
      </w:pPr>
      <w:r w:rsidRPr="00422DA5">
        <w:rPr>
          <w:rFonts w:ascii="Arial" w:eastAsia="Times New Roman" w:hAnsi="Arial" w:cs="Arial"/>
        </w:rPr>
        <w:t>VETS-4212 R</w:t>
      </w:r>
      <w:r w:rsidR="004403FA" w:rsidRPr="00422DA5">
        <w:rPr>
          <w:rFonts w:ascii="Arial" w:eastAsia="Times New Roman" w:hAnsi="Arial" w:cs="Arial"/>
        </w:rPr>
        <w:t>eport</w:t>
      </w:r>
      <w:r w:rsidR="00BD5949" w:rsidRPr="00422DA5">
        <w:rPr>
          <w:rFonts w:ascii="Arial" w:eastAsia="Times New Roman" w:hAnsi="Arial" w:cs="Arial"/>
        </w:rPr>
        <w:t xml:space="preserve"> </w:t>
      </w:r>
      <w:r w:rsidRPr="00422DA5">
        <w:rPr>
          <w:rFonts w:ascii="Arial" w:eastAsia="Times New Roman" w:hAnsi="Arial" w:cs="Arial"/>
        </w:rPr>
        <w:t>-</w:t>
      </w:r>
      <w:r w:rsidR="00BD5949" w:rsidRPr="00422DA5">
        <w:rPr>
          <w:rFonts w:ascii="Arial" w:eastAsia="Times New Roman" w:hAnsi="Arial" w:cs="Arial"/>
        </w:rPr>
        <w:t xml:space="preserve"> </w:t>
      </w:r>
      <w:r w:rsidRPr="00422DA5">
        <w:rPr>
          <w:rFonts w:ascii="Arial" w:eastAsia="Times New Roman" w:hAnsi="Arial" w:cs="Arial"/>
        </w:rPr>
        <w:t>file annually</w:t>
      </w:r>
      <w:r w:rsidR="004403FA" w:rsidRPr="00422DA5">
        <w:rPr>
          <w:rFonts w:ascii="Arial" w:eastAsia="Times New Roman" w:hAnsi="Arial" w:cs="Arial"/>
        </w:rPr>
        <w:t xml:space="preserve"> </w:t>
      </w:r>
      <w:r w:rsidR="00526106" w:rsidRPr="00422DA5">
        <w:rPr>
          <w:rFonts w:ascii="Arial" w:eastAsia="Times New Roman" w:hAnsi="Arial" w:cs="Arial"/>
        </w:rPr>
        <w:t xml:space="preserve">(formerly called VETS-100 or VETS-100A report) </w:t>
      </w:r>
      <w:r w:rsidR="004403FA" w:rsidRPr="00422DA5">
        <w:rPr>
          <w:rFonts w:ascii="Arial" w:eastAsia="Times New Roman" w:hAnsi="Arial" w:cs="Arial"/>
        </w:rPr>
        <w:t xml:space="preserve">identifying the number of </w:t>
      </w:r>
      <w:r w:rsidR="00B248DF" w:rsidRPr="00422DA5">
        <w:rPr>
          <w:rFonts w:ascii="Arial" w:eastAsia="Times New Roman" w:hAnsi="Arial" w:cs="Arial"/>
        </w:rPr>
        <w:t>protected</w:t>
      </w:r>
      <w:r w:rsidR="004403FA" w:rsidRPr="00422DA5">
        <w:rPr>
          <w:rFonts w:ascii="Arial" w:eastAsia="Times New Roman" w:hAnsi="Arial" w:cs="Arial"/>
        </w:rPr>
        <w:t xml:space="preserve"> veterans in its employment and the number of new hires that are </w:t>
      </w:r>
      <w:r w:rsidR="00B248DF" w:rsidRPr="00422DA5">
        <w:rPr>
          <w:rFonts w:ascii="Arial" w:eastAsia="Times New Roman" w:hAnsi="Arial" w:cs="Arial"/>
        </w:rPr>
        <w:t>protected</w:t>
      </w:r>
      <w:r w:rsidR="004403FA" w:rsidRPr="00422DA5">
        <w:rPr>
          <w:rFonts w:ascii="Arial" w:eastAsia="Times New Roman" w:hAnsi="Arial" w:cs="Arial"/>
        </w:rPr>
        <w:t xml:space="preserve"> veterans</w:t>
      </w:r>
      <w:r w:rsidR="004C16E9" w:rsidRPr="00422DA5">
        <w:rPr>
          <w:rFonts w:ascii="Arial" w:eastAsia="Times New Roman" w:hAnsi="Arial" w:cs="Arial"/>
        </w:rPr>
        <w:t>, if the contractor has a covered contract of $150,000 or more</w:t>
      </w:r>
    </w:p>
    <w:p w14:paraId="633F2030" w14:textId="77777777" w:rsidR="00772565" w:rsidRPr="00422DA5" w:rsidRDefault="00772565" w:rsidP="004403FA">
      <w:pPr>
        <w:autoSpaceDE w:val="0"/>
        <w:autoSpaceDN w:val="0"/>
        <w:adjustRightInd w:val="0"/>
        <w:spacing w:after="0" w:line="240" w:lineRule="auto"/>
        <w:ind w:left="14" w:right="57" w:firstLine="672"/>
        <w:jc w:val="both"/>
        <w:rPr>
          <w:rFonts w:ascii="Arial" w:eastAsia="Times New Roman" w:hAnsi="Arial" w:cs="Arial"/>
        </w:rPr>
      </w:pPr>
    </w:p>
    <w:p w14:paraId="07C2AF1A" w14:textId="77777777" w:rsidR="00772565" w:rsidRPr="00422DA5" w:rsidRDefault="004403FA" w:rsidP="003F1734">
      <w:pPr>
        <w:autoSpaceDE w:val="0"/>
        <w:autoSpaceDN w:val="0"/>
        <w:adjustRightInd w:val="0"/>
        <w:spacing w:after="0" w:line="240" w:lineRule="auto"/>
        <w:ind w:right="57" w:firstLine="720"/>
        <w:jc w:val="both"/>
        <w:rPr>
          <w:rFonts w:ascii="Arial" w:eastAsia="Times New Roman" w:hAnsi="Arial" w:cs="Arial"/>
          <w:i/>
          <w:u w:val="single"/>
        </w:rPr>
      </w:pPr>
      <w:r w:rsidRPr="00422DA5">
        <w:rPr>
          <w:rFonts w:ascii="Arial" w:eastAsia="Times New Roman" w:hAnsi="Arial" w:cs="Arial"/>
          <w:i/>
        </w:rPr>
        <w:t>3.</w:t>
      </w:r>
      <w:r w:rsidRPr="00422DA5">
        <w:rPr>
          <w:rFonts w:ascii="Arial" w:eastAsia="Times New Roman" w:hAnsi="Arial" w:cs="Arial"/>
          <w:i/>
        </w:rPr>
        <w:tab/>
      </w:r>
      <w:r w:rsidR="00772565" w:rsidRPr="00422DA5">
        <w:rPr>
          <w:rFonts w:ascii="Arial" w:eastAsia="Times New Roman" w:hAnsi="Arial" w:cs="Arial"/>
          <w:i/>
          <w:u w:val="single"/>
        </w:rPr>
        <w:t>Recordkeeping and Posting Requirements</w:t>
      </w:r>
    </w:p>
    <w:p w14:paraId="52C42DDE" w14:textId="77777777" w:rsidR="00772565" w:rsidRPr="00422DA5" w:rsidRDefault="00772565" w:rsidP="004403FA">
      <w:pPr>
        <w:autoSpaceDE w:val="0"/>
        <w:autoSpaceDN w:val="0"/>
        <w:adjustRightInd w:val="0"/>
        <w:spacing w:after="0" w:line="240" w:lineRule="auto"/>
        <w:ind w:left="734" w:right="57" w:firstLine="706"/>
        <w:jc w:val="both"/>
        <w:rPr>
          <w:rFonts w:ascii="Arial" w:eastAsia="Times New Roman" w:hAnsi="Arial" w:cs="Arial"/>
          <w:i/>
          <w:u w:val="single"/>
        </w:rPr>
      </w:pPr>
    </w:p>
    <w:p w14:paraId="4B208B0B" w14:textId="75D5378B" w:rsidR="00772565" w:rsidRPr="00422DA5" w:rsidRDefault="00772565" w:rsidP="00004C10">
      <w:pPr>
        <w:pStyle w:val="ListParagraph"/>
        <w:numPr>
          <w:ilvl w:val="0"/>
          <w:numId w:val="4"/>
        </w:numPr>
        <w:autoSpaceDE w:val="0"/>
        <w:autoSpaceDN w:val="0"/>
        <w:adjustRightInd w:val="0"/>
        <w:spacing w:after="120" w:line="240" w:lineRule="auto"/>
        <w:ind w:left="1800" w:right="58"/>
        <w:contextualSpacing w:val="0"/>
        <w:jc w:val="both"/>
        <w:rPr>
          <w:rFonts w:ascii="Arial" w:eastAsia="Times New Roman" w:hAnsi="Arial" w:cs="Arial"/>
        </w:rPr>
      </w:pPr>
      <w:r w:rsidRPr="00422DA5">
        <w:rPr>
          <w:rFonts w:ascii="Arial" w:eastAsia="Times New Roman" w:hAnsi="Arial" w:cs="Arial"/>
        </w:rPr>
        <w:t>Post all job openings (except highest-level jobs</w:t>
      </w:r>
      <w:r w:rsidR="003A138E" w:rsidRPr="00422DA5">
        <w:rPr>
          <w:rFonts w:ascii="Arial" w:eastAsia="Times New Roman" w:hAnsi="Arial" w:cs="Arial"/>
        </w:rPr>
        <w:t xml:space="preserve"> and those filled from within</w:t>
      </w:r>
      <w:r w:rsidRPr="00422DA5">
        <w:rPr>
          <w:rFonts w:ascii="Arial" w:eastAsia="Times New Roman" w:hAnsi="Arial" w:cs="Arial"/>
        </w:rPr>
        <w:t xml:space="preserve">) with the local </w:t>
      </w:r>
      <w:r w:rsidR="00E855FB" w:rsidRPr="00422DA5">
        <w:rPr>
          <w:rFonts w:ascii="Arial" w:eastAsia="Times New Roman" w:hAnsi="Arial" w:cs="Arial"/>
        </w:rPr>
        <w:t xml:space="preserve">or state </w:t>
      </w:r>
      <w:r w:rsidRPr="00422DA5">
        <w:rPr>
          <w:rFonts w:ascii="Arial" w:eastAsia="Times New Roman" w:hAnsi="Arial" w:cs="Arial"/>
        </w:rPr>
        <w:t>job services agency.</w:t>
      </w:r>
    </w:p>
    <w:p w14:paraId="3A830654" w14:textId="77777777" w:rsidR="003F1734" w:rsidRPr="00422DA5" w:rsidRDefault="003F1734" w:rsidP="00004C10">
      <w:pPr>
        <w:pStyle w:val="ListParagraph"/>
        <w:numPr>
          <w:ilvl w:val="0"/>
          <w:numId w:val="4"/>
        </w:numPr>
        <w:autoSpaceDE w:val="0"/>
        <w:autoSpaceDN w:val="0"/>
        <w:adjustRightInd w:val="0"/>
        <w:spacing w:after="120" w:line="240" w:lineRule="auto"/>
        <w:ind w:left="1800" w:right="58"/>
        <w:contextualSpacing w:val="0"/>
        <w:jc w:val="both"/>
        <w:rPr>
          <w:rFonts w:ascii="Arial" w:eastAsia="Times New Roman" w:hAnsi="Arial" w:cs="Arial"/>
        </w:rPr>
      </w:pPr>
      <w:r w:rsidRPr="00422DA5">
        <w:rPr>
          <w:rFonts w:ascii="Arial" w:eastAsia="Times New Roman" w:hAnsi="Arial" w:cs="Arial"/>
        </w:rPr>
        <w:t>Post Employees’ Right to Organize poster required by Executive Order 13496 in all areas where other employee notices are displayed, including electronically.</w:t>
      </w:r>
    </w:p>
    <w:p w14:paraId="4F969C7B" w14:textId="437F1B6B" w:rsidR="003F1734" w:rsidRPr="00422DA5" w:rsidRDefault="003F1734" w:rsidP="00004C10">
      <w:pPr>
        <w:pStyle w:val="ListParagraph"/>
        <w:numPr>
          <w:ilvl w:val="0"/>
          <w:numId w:val="4"/>
        </w:numPr>
        <w:autoSpaceDE w:val="0"/>
        <w:autoSpaceDN w:val="0"/>
        <w:adjustRightInd w:val="0"/>
        <w:spacing w:after="120" w:line="240" w:lineRule="auto"/>
        <w:ind w:left="1800" w:right="58"/>
        <w:contextualSpacing w:val="0"/>
        <w:jc w:val="both"/>
        <w:rPr>
          <w:rFonts w:ascii="Arial" w:eastAsia="Times New Roman" w:hAnsi="Arial" w:cs="Arial"/>
        </w:rPr>
      </w:pPr>
      <w:r w:rsidRPr="00422DA5">
        <w:rPr>
          <w:rFonts w:ascii="Arial" w:eastAsia="Times New Roman" w:hAnsi="Arial" w:cs="Arial"/>
        </w:rPr>
        <w:t xml:space="preserve">Post the </w:t>
      </w:r>
      <w:r w:rsidR="00160FAF" w:rsidRPr="00422DA5">
        <w:rPr>
          <w:rFonts w:ascii="Arial" w:eastAsia="Times New Roman" w:hAnsi="Arial" w:cs="Arial"/>
        </w:rPr>
        <w:t>“</w:t>
      </w:r>
      <w:r w:rsidRPr="00422DA5">
        <w:rPr>
          <w:rFonts w:ascii="Arial" w:eastAsia="Times New Roman" w:hAnsi="Arial" w:cs="Arial"/>
        </w:rPr>
        <w:t xml:space="preserve">EEO </w:t>
      </w:r>
      <w:r w:rsidR="00160FAF" w:rsidRPr="00422DA5">
        <w:rPr>
          <w:rFonts w:ascii="Arial" w:eastAsia="Times New Roman" w:hAnsi="Arial" w:cs="Arial"/>
        </w:rPr>
        <w:t>I</w:t>
      </w:r>
      <w:r w:rsidRPr="00422DA5">
        <w:rPr>
          <w:rFonts w:ascii="Arial" w:eastAsia="Times New Roman" w:hAnsi="Arial" w:cs="Arial"/>
        </w:rPr>
        <w:t>s the Law</w:t>
      </w:r>
      <w:r w:rsidR="00160FAF" w:rsidRPr="00422DA5">
        <w:rPr>
          <w:rFonts w:ascii="Arial" w:eastAsia="Times New Roman" w:hAnsi="Arial" w:cs="Arial"/>
        </w:rPr>
        <w:t>”</w:t>
      </w:r>
      <w:r w:rsidRPr="00422DA5">
        <w:rPr>
          <w:rFonts w:ascii="Arial" w:eastAsia="Times New Roman" w:hAnsi="Arial" w:cs="Arial"/>
        </w:rPr>
        <w:t xml:space="preserve"> poster that includes the federal contractor language.</w:t>
      </w:r>
    </w:p>
    <w:p w14:paraId="5B918326" w14:textId="786120C4" w:rsidR="00BD5949" w:rsidRPr="00422DA5" w:rsidRDefault="00BD5949" w:rsidP="00004C10">
      <w:pPr>
        <w:pStyle w:val="ListParagraph"/>
        <w:numPr>
          <w:ilvl w:val="0"/>
          <w:numId w:val="4"/>
        </w:numPr>
        <w:autoSpaceDE w:val="0"/>
        <w:autoSpaceDN w:val="0"/>
        <w:adjustRightInd w:val="0"/>
        <w:spacing w:after="120" w:line="240" w:lineRule="auto"/>
        <w:ind w:left="1800" w:right="58"/>
        <w:contextualSpacing w:val="0"/>
        <w:jc w:val="both"/>
        <w:rPr>
          <w:rFonts w:ascii="Arial" w:eastAsia="Times New Roman" w:hAnsi="Arial" w:cs="Arial"/>
        </w:rPr>
      </w:pPr>
      <w:r w:rsidRPr="00422DA5">
        <w:rPr>
          <w:rFonts w:ascii="Arial" w:eastAsia="Times New Roman" w:hAnsi="Arial" w:cs="Arial"/>
        </w:rPr>
        <w:t>Post Federal Contract Minimum Wage poster, if applicable.</w:t>
      </w:r>
    </w:p>
    <w:p w14:paraId="5FFDFDF6" w14:textId="77777777" w:rsidR="003F1734" w:rsidRPr="00422DA5" w:rsidRDefault="003F1734" w:rsidP="00004C10">
      <w:pPr>
        <w:pStyle w:val="ListParagraph"/>
        <w:numPr>
          <w:ilvl w:val="0"/>
          <w:numId w:val="4"/>
        </w:numPr>
        <w:autoSpaceDE w:val="0"/>
        <w:autoSpaceDN w:val="0"/>
        <w:adjustRightInd w:val="0"/>
        <w:spacing w:after="120" w:line="240" w:lineRule="auto"/>
        <w:ind w:left="1800" w:right="58"/>
        <w:contextualSpacing w:val="0"/>
        <w:jc w:val="both"/>
        <w:rPr>
          <w:rFonts w:ascii="Arial" w:eastAsia="Times New Roman" w:hAnsi="Arial" w:cs="Arial"/>
        </w:rPr>
      </w:pPr>
      <w:r w:rsidRPr="00422DA5">
        <w:rPr>
          <w:rFonts w:ascii="Arial" w:eastAsia="Times New Roman" w:hAnsi="Arial" w:cs="Arial"/>
        </w:rPr>
        <w:t>Post a notice to all applicants and employees that the non-confidential portions of the AAPs for individuals with a disability and veterans are available for review upon request during normal business hours.</w:t>
      </w:r>
    </w:p>
    <w:p w14:paraId="4B6BC9E5" w14:textId="38D4188B" w:rsidR="00E855FB" w:rsidRPr="00422DA5" w:rsidRDefault="00E855FB" w:rsidP="00004C10">
      <w:pPr>
        <w:pStyle w:val="ListParagraph"/>
        <w:numPr>
          <w:ilvl w:val="0"/>
          <w:numId w:val="4"/>
        </w:numPr>
        <w:autoSpaceDE w:val="0"/>
        <w:autoSpaceDN w:val="0"/>
        <w:adjustRightInd w:val="0"/>
        <w:spacing w:after="120" w:line="240" w:lineRule="auto"/>
        <w:ind w:left="1800" w:right="58"/>
        <w:contextualSpacing w:val="0"/>
        <w:jc w:val="both"/>
        <w:rPr>
          <w:rFonts w:ascii="Arial" w:eastAsia="Times New Roman" w:hAnsi="Arial" w:cs="Arial"/>
        </w:rPr>
      </w:pPr>
      <w:r w:rsidRPr="00422DA5">
        <w:rPr>
          <w:rFonts w:ascii="Arial" w:eastAsia="Times New Roman" w:hAnsi="Arial" w:cs="Arial"/>
        </w:rPr>
        <w:lastRenderedPageBreak/>
        <w:t>Post a notice to all applicants and employees that the contractor will not discriminate against applicants or employees who disclose or discuss compensation information</w:t>
      </w:r>
      <w:r w:rsidR="00160FAF" w:rsidRPr="00422DA5">
        <w:rPr>
          <w:rFonts w:ascii="Arial" w:eastAsia="Times New Roman" w:hAnsi="Arial" w:cs="Arial"/>
        </w:rPr>
        <w:t>, using OFCCP’s Pay Transparency language</w:t>
      </w:r>
      <w:r w:rsidRPr="00422DA5">
        <w:rPr>
          <w:rFonts w:ascii="Arial" w:eastAsia="Times New Roman" w:hAnsi="Arial" w:cs="Arial"/>
        </w:rPr>
        <w:t>.</w:t>
      </w:r>
    </w:p>
    <w:p w14:paraId="06629650" w14:textId="77777777" w:rsidR="003F1734" w:rsidRPr="00422DA5" w:rsidRDefault="003F1734" w:rsidP="00004C10">
      <w:pPr>
        <w:pStyle w:val="ListParagraph"/>
        <w:numPr>
          <w:ilvl w:val="0"/>
          <w:numId w:val="4"/>
        </w:numPr>
        <w:autoSpaceDE w:val="0"/>
        <w:autoSpaceDN w:val="0"/>
        <w:adjustRightInd w:val="0"/>
        <w:spacing w:after="120" w:line="240" w:lineRule="auto"/>
        <w:ind w:left="1800" w:right="58"/>
        <w:contextualSpacing w:val="0"/>
        <w:jc w:val="both"/>
        <w:rPr>
          <w:rFonts w:ascii="Arial" w:eastAsia="Times New Roman" w:hAnsi="Arial" w:cs="Arial"/>
        </w:rPr>
      </w:pPr>
      <w:r w:rsidRPr="00422DA5">
        <w:rPr>
          <w:rFonts w:ascii="Arial" w:eastAsia="Times New Roman" w:hAnsi="Arial" w:cs="Arial"/>
        </w:rPr>
        <w:t>Maintain all employment-related records for 3 years to comply with the veterans and disability regulatory retention requirements, including pre-offer, post-offer, and all employee voluntary self-identification survey information.</w:t>
      </w:r>
    </w:p>
    <w:p w14:paraId="0F2D2BC5" w14:textId="77777777" w:rsidR="00772565" w:rsidRPr="00422DA5" w:rsidRDefault="00772565" w:rsidP="003F1734">
      <w:pPr>
        <w:autoSpaceDE w:val="0"/>
        <w:autoSpaceDN w:val="0"/>
        <w:adjustRightInd w:val="0"/>
        <w:spacing w:after="0" w:line="240" w:lineRule="auto"/>
        <w:ind w:right="57"/>
        <w:jc w:val="both"/>
        <w:rPr>
          <w:rFonts w:ascii="Arial" w:eastAsia="Times New Roman" w:hAnsi="Arial" w:cs="Arial"/>
          <w:u w:val="single"/>
        </w:rPr>
      </w:pPr>
    </w:p>
    <w:p w14:paraId="52F4DA97" w14:textId="77777777" w:rsidR="004403FA" w:rsidRPr="00422DA5" w:rsidRDefault="00772565" w:rsidP="00004C10">
      <w:pPr>
        <w:autoSpaceDE w:val="0"/>
        <w:autoSpaceDN w:val="0"/>
        <w:adjustRightInd w:val="0"/>
        <w:spacing w:after="0" w:line="240" w:lineRule="auto"/>
        <w:ind w:right="57" w:firstLine="720"/>
        <w:jc w:val="both"/>
        <w:rPr>
          <w:rFonts w:ascii="Arial" w:eastAsia="Times New Roman" w:hAnsi="Arial" w:cs="Arial"/>
          <w:i/>
          <w:u w:val="single"/>
        </w:rPr>
      </w:pPr>
      <w:r w:rsidRPr="00422DA5">
        <w:rPr>
          <w:rFonts w:ascii="Arial" w:eastAsia="Times New Roman" w:hAnsi="Arial" w:cs="Arial"/>
          <w:i/>
        </w:rPr>
        <w:t>4.</w:t>
      </w:r>
      <w:r w:rsidRPr="00422DA5">
        <w:rPr>
          <w:rFonts w:ascii="Arial" w:eastAsia="Times New Roman" w:hAnsi="Arial" w:cs="Arial"/>
          <w:i/>
        </w:rPr>
        <w:tab/>
      </w:r>
      <w:r w:rsidR="00FD6D9B" w:rsidRPr="00422DA5">
        <w:rPr>
          <w:rFonts w:ascii="Arial" w:eastAsia="Times New Roman" w:hAnsi="Arial" w:cs="Arial"/>
          <w:i/>
          <w:u w:val="single"/>
        </w:rPr>
        <w:t xml:space="preserve">Defending </w:t>
      </w:r>
      <w:r w:rsidR="004403FA" w:rsidRPr="00422DA5">
        <w:rPr>
          <w:rFonts w:ascii="Arial" w:eastAsia="Times New Roman" w:hAnsi="Arial" w:cs="Arial"/>
          <w:i/>
          <w:u w:val="single"/>
        </w:rPr>
        <w:t>Compliance Audits</w:t>
      </w:r>
    </w:p>
    <w:p w14:paraId="1672AB46" w14:textId="77777777" w:rsidR="004403FA" w:rsidRPr="00422DA5" w:rsidRDefault="004403FA" w:rsidP="004403FA">
      <w:pPr>
        <w:autoSpaceDE w:val="0"/>
        <w:autoSpaceDN w:val="0"/>
        <w:adjustRightInd w:val="0"/>
        <w:spacing w:after="0" w:line="240" w:lineRule="auto"/>
        <w:ind w:left="14" w:right="57" w:firstLine="672"/>
        <w:jc w:val="both"/>
        <w:rPr>
          <w:rFonts w:ascii="Arial" w:eastAsia="Times New Roman" w:hAnsi="Arial" w:cs="Arial"/>
        </w:rPr>
      </w:pPr>
    </w:p>
    <w:p w14:paraId="48215CCB" w14:textId="3BBE5567" w:rsidR="004403FA" w:rsidRDefault="004403FA" w:rsidP="00004C10">
      <w:pPr>
        <w:autoSpaceDE w:val="0"/>
        <w:autoSpaceDN w:val="0"/>
        <w:adjustRightInd w:val="0"/>
        <w:spacing w:after="0" w:line="240" w:lineRule="auto"/>
        <w:ind w:left="720" w:right="57" w:firstLine="754"/>
        <w:jc w:val="both"/>
        <w:rPr>
          <w:rFonts w:ascii="Arial" w:eastAsia="Times New Roman" w:hAnsi="Arial" w:cs="Arial"/>
        </w:rPr>
      </w:pPr>
      <w:r w:rsidRPr="00422DA5">
        <w:rPr>
          <w:rFonts w:ascii="Arial" w:eastAsia="Times New Roman" w:hAnsi="Arial" w:cs="Arial"/>
        </w:rPr>
        <w:t xml:space="preserve">Compliance audits require that the contractor submit to OFCCP its complete </w:t>
      </w:r>
      <w:r w:rsidR="007D78CD" w:rsidRPr="00422DA5">
        <w:rPr>
          <w:rFonts w:ascii="Arial" w:eastAsia="Times New Roman" w:hAnsi="Arial" w:cs="Arial"/>
        </w:rPr>
        <w:t>affirmative action</w:t>
      </w:r>
      <w:r w:rsidRPr="00422DA5">
        <w:rPr>
          <w:rFonts w:ascii="Arial" w:eastAsia="Times New Roman" w:hAnsi="Arial" w:cs="Arial"/>
        </w:rPr>
        <w:t xml:space="preserve"> plan</w:t>
      </w:r>
      <w:r w:rsidR="00B248DF" w:rsidRPr="00422DA5">
        <w:rPr>
          <w:rFonts w:ascii="Arial" w:eastAsia="Times New Roman" w:hAnsi="Arial" w:cs="Arial"/>
        </w:rPr>
        <w:t>s</w:t>
      </w:r>
      <w:r w:rsidRPr="00422DA5">
        <w:rPr>
          <w:rFonts w:ascii="Arial" w:eastAsia="Times New Roman" w:hAnsi="Arial" w:cs="Arial"/>
        </w:rPr>
        <w:t xml:space="preserve"> for the</w:t>
      </w:r>
      <w:r w:rsidR="00526106" w:rsidRPr="00422DA5">
        <w:rPr>
          <w:rFonts w:ascii="Arial" w:eastAsia="Times New Roman" w:hAnsi="Arial" w:cs="Arial"/>
        </w:rPr>
        <w:t xml:space="preserve"> particular</w:t>
      </w:r>
      <w:r w:rsidRPr="00422DA5">
        <w:rPr>
          <w:rFonts w:ascii="Arial" w:eastAsia="Times New Roman" w:hAnsi="Arial" w:cs="Arial"/>
        </w:rPr>
        <w:t xml:space="preserve"> establishment being audited for a desk audit</w:t>
      </w:r>
      <w:r w:rsidR="00526106" w:rsidRPr="00422DA5">
        <w:rPr>
          <w:rFonts w:ascii="Arial" w:eastAsia="Times New Roman" w:hAnsi="Arial" w:cs="Arial"/>
        </w:rPr>
        <w:t xml:space="preserve">, as well as additional information specified in </w:t>
      </w:r>
      <w:r w:rsidR="00BD5949" w:rsidRPr="00422DA5">
        <w:rPr>
          <w:rFonts w:ascii="Arial" w:eastAsia="Times New Roman" w:hAnsi="Arial" w:cs="Arial"/>
        </w:rPr>
        <w:t xml:space="preserve">a </w:t>
      </w:r>
      <w:r w:rsidR="00526106" w:rsidRPr="00422DA5">
        <w:rPr>
          <w:rFonts w:ascii="Arial" w:eastAsia="Times New Roman" w:hAnsi="Arial" w:cs="Arial"/>
        </w:rPr>
        <w:t>letter sent to the contractor 30 days in advance of the deadline.  That desk audit may lead</w:t>
      </w:r>
      <w:r w:rsidRPr="00422DA5">
        <w:rPr>
          <w:rFonts w:ascii="Arial" w:eastAsia="Times New Roman" w:hAnsi="Arial" w:cs="Arial"/>
        </w:rPr>
        <w:t xml:space="preserve"> to an onsite review, including interviews of managers and employees, review of records, and frequently, identification of problem areas, both monetary and non-monetary.  These onsite reviews normally take 3-5 days per establishment.  When the OFCCP identifies potential affected class issues, there is a likelihood that there will be monetary liability either in the required hiring of a specified </w:t>
      </w:r>
      <w:r w:rsidR="00EB45CC" w:rsidRPr="00422DA5">
        <w:rPr>
          <w:rFonts w:ascii="Arial" w:eastAsia="Times New Roman" w:hAnsi="Arial" w:cs="Arial"/>
        </w:rPr>
        <w:t>number</w:t>
      </w:r>
      <w:r w:rsidRPr="00422DA5">
        <w:rPr>
          <w:rFonts w:ascii="Arial" w:eastAsia="Times New Roman" w:hAnsi="Arial" w:cs="Arial"/>
        </w:rPr>
        <w:t xml:space="preserve"> of minorities or females, the increase in compensation of current minorities or females, or the promotion of minorities and/or females</w:t>
      </w:r>
      <w:r w:rsidR="00EB45CC" w:rsidRPr="00422DA5">
        <w:rPr>
          <w:rFonts w:ascii="Arial" w:eastAsia="Times New Roman" w:hAnsi="Arial" w:cs="Arial"/>
        </w:rPr>
        <w:t xml:space="preserve">, all of which include a back pay </w:t>
      </w:r>
      <w:r w:rsidR="006B26BA" w:rsidRPr="00422DA5">
        <w:rPr>
          <w:rFonts w:ascii="Arial" w:eastAsia="Times New Roman" w:hAnsi="Arial" w:cs="Arial"/>
        </w:rPr>
        <w:t>component</w:t>
      </w:r>
      <w:r w:rsidR="00526106" w:rsidRPr="00422DA5">
        <w:rPr>
          <w:rFonts w:ascii="Arial" w:eastAsia="Times New Roman" w:hAnsi="Arial" w:cs="Arial"/>
        </w:rPr>
        <w:t xml:space="preserve">.  </w:t>
      </w:r>
      <w:r w:rsidRPr="00422DA5">
        <w:rPr>
          <w:rFonts w:ascii="Arial" w:eastAsia="Times New Roman" w:hAnsi="Arial" w:cs="Arial"/>
        </w:rPr>
        <w:t xml:space="preserve">OFCCP </w:t>
      </w:r>
      <w:r w:rsidR="00526106" w:rsidRPr="00422DA5">
        <w:rPr>
          <w:rFonts w:ascii="Arial" w:eastAsia="Times New Roman" w:hAnsi="Arial" w:cs="Arial"/>
        </w:rPr>
        <w:t>also enforces perceived disparities impacting</w:t>
      </w:r>
      <w:r w:rsidRPr="00422DA5">
        <w:rPr>
          <w:rFonts w:ascii="Arial" w:eastAsia="Times New Roman" w:hAnsi="Arial" w:cs="Arial"/>
        </w:rPr>
        <w:t xml:space="preserve"> whites or males</w:t>
      </w:r>
      <w:r w:rsidR="00526106" w:rsidRPr="00422DA5">
        <w:rPr>
          <w:rFonts w:ascii="Arial" w:eastAsia="Times New Roman" w:hAnsi="Arial" w:cs="Arial"/>
        </w:rPr>
        <w:t>.  The duration of an audit may vary from a few weeks to several years.</w:t>
      </w:r>
    </w:p>
    <w:p w14:paraId="4F6F174F" w14:textId="77777777" w:rsidR="00422DA5" w:rsidRDefault="00422DA5" w:rsidP="00004C10">
      <w:pPr>
        <w:autoSpaceDE w:val="0"/>
        <w:autoSpaceDN w:val="0"/>
        <w:adjustRightInd w:val="0"/>
        <w:spacing w:after="0" w:line="240" w:lineRule="auto"/>
        <w:ind w:left="720" w:right="57" w:firstLine="754"/>
        <w:jc w:val="both"/>
        <w:rPr>
          <w:rFonts w:ascii="Arial" w:eastAsia="Times New Roman" w:hAnsi="Arial" w:cs="Arial"/>
        </w:rPr>
      </w:pPr>
    </w:p>
    <w:p w14:paraId="73DE1B0C" w14:textId="77777777" w:rsidR="00422DA5" w:rsidRDefault="00422DA5" w:rsidP="00004C10">
      <w:pPr>
        <w:autoSpaceDE w:val="0"/>
        <w:autoSpaceDN w:val="0"/>
        <w:adjustRightInd w:val="0"/>
        <w:spacing w:after="0" w:line="240" w:lineRule="auto"/>
        <w:ind w:left="720" w:right="57" w:firstLine="754"/>
        <w:jc w:val="both"/>
        <w:rPr>
          <w:rFonts w:ascii="Arial" w:eastAsia="Times New Roman" w:hAnsi="Arial" w:cs="Arial"/>
        </w:rPr>
      </w:pPr>
    </w:p>
    <w:p w14:paraId="2AC08409" w14:textId="77777777" w:rsidR="00422DA5" w:rsidRDefault="00422DA5" w:rsidP="00004C10">
      <w:pPr>
        <w:autoSpaceDE w:val="0"/>
        <w:autoSpaceDN w:val="0"/>
        <w:adjustRightInd w:val="0"/>
        <w:spacing w:after="0" w:line="240" w:lineRule="auto"/>
        <w:ind w:left="720" w:right="57" w:firstLine="754"/>
        <w:jc w:val="both"/>
        <w:rPr>
          <w:rFonts w:ascii="Arial" w:eastAsia="Times New Roman" w:hAnsi="Arial" w:cs="Arial"/>
        </w:rPr>
      </w:pPr>
    </w:p>
    <w:p w14:paraId="35207DCD" w14:textId="653155EF" w:rsidR="00D20A64" w:rsidRPr="00422DA5" w:rsidRDefault="00D20A64">
      <w:pPr>
        <w:autoSpaceDE w:val="0"/>
        <w:autoSpaceDN w:val="0"/>
        <w:adjustRightInd w:val="0"/>
        <w:spacing w:after="0" w:line="240" w:lineRule="auto"/>
        <w:ind w:right="57" w:firstLine="720"/>
        <w:jc w:val="both"/>
        <w:rPr>
          <w:rFonts w:ascii="Arial" w:eastAsia="Times New Roman" w:hAnsi="Arial" w:cs="Arial"/>
          <w:i/>
          <w:u w:val="single"/>
        </w:rPr>
      </w:pPr>
      <w:r w:rsidRPr="00422DA5">
        <w:rPr>
          <w:rFonts w:ascii="Arial" w:eastAsia="Times New Roman" w:hAnsi="Arial" w:cs="Arial"/>
          <w:i/>
        </w:rPr>
        <w:t>5.</w:t>
      </w:r>
      <w:r w:rsidRPr="00422DA5">
        <w:rPr>
          <w:rFonts w:ascii="Arial" w:eastAsia="Times New Roman" w:hAnsi="Arial" w:cs="Arial"/>
          <w:i/>
        </w:rPr>
        <w:tab/>
      </w:r>
      <w:r w:rsidRPr="00422DA5">
        <w:rPr>
          <w:rFonts w:ascii="Arial" w:eastAsia="Times New Roman" w:hAnsi="Arial" w:cs="Arial"/>
          <w:i/>
          <w:u w:val="single"/>
        </w:rPr>
        <w:t>Contractor Wage and Paid Leave Requirements</w:t>
      </w:r>
    </w:p>
    <w:p w14:paraId="60125E6B" w14:textId="07EA2901" w:rsidR="00D20A64" w:rsidRPr="00422DA5" w:rsidRDefault="00D20A64" w:rsidP="004E2C0A">
      <w:pPr>
        <w:spacing w:line="240" w:lineRule="auto"/>
      </w:pPr>
      <w:r w:rsidRPr="00422DA5">
        <w:tab/>
      </w:r>
      <w:r w:rsidRPr="00422DA5">
        <w:tab/>
      </w:r>
    </w:p>
    <w:p w14:paraId="42AD2827" w14:textId="7BA1A397" w:rsidR="00D20A64" w:rsidRPr="00422DA5" w:rsidRDefault="00920AA4" w:rsidP="00422DA5">
      <w:pPr>
        <w:spacing w:line="240" w:lineRule="auto"/>
        <w:ind w:left="720" w:firstLine="720"/>
        <w:jc w:val="both"/>
        <w:rPr>
          <w:rFonts w:ascii="Arial" w:hAnsi="Arial" w:cs="Arial"/>
        </w:rPr>
      </w:pPr>
      <w:r w:rsidRPr="00422DA5">
        <w:rPr>
          <w:rFonts w:ascii="Arial" w:hAnsi="Arial" w:cs="Arial"/>
        </w:rPr>
        <w:t>Most c</w:t>
      </w:r>
      <w:r w:rsidR="00D20A64" w:rsidRPr="00422DA5">
        <w:rPr>
          <w:rFonts w:ascii="Arial" w:hAnsi="Arial" w:cs="Arial"/>
        </w:rPr>
        <w:t>on</w:t>
      </w:r>
      <w:r w:rsidRPr="00422DA5">
        <w:rPr>
          <w:rFonts w:ascii="Arial" w:hAnsi="Arial" w:cs="Arial"/>
        </w:rPr>
        <w:t>tracts and subcontract</w:t>
      </w:r>
      <w:r w:rsidR="00D20A64" w:rsidRPr="00422DA5">
        <w:rPr>
          <w:rFonts w:ascii="Arial" w:hAnsi="Arial" w:cs="Arial"/>
        </w:rPr>
        <w:t xml:space="preserve">s subject to the </w:t>
      </w:r>
      <w:r w:rsidR="006B354E" w:rsidRPr="00422DA5">
        <w:rPr>
          <w:rFonts w:ascii="Arial" w:hAnsi="Arial" w:cs="Arial"/>
        </w:rPr>
        <w:t xml:space="preserve">Davis Bacon and </w:t>
      </w:r>
      <w:r w:rsidR="00D20A64" w:rsidRPr="00422DA5">
        <w:rPr>
          <w:rFonts w:ascii="Arial" w:hAnsi="Arial" w:cs="Arial"/>
        </w:rPr>
        <w:t>Service Contract Act</w:t>
      </w:r>
      <w:r w:rsidRPr="00422DA5">
        <w:rPr>
          <w:rFonts w:ascii="Arial" w:hAnsi="Arial" w:cs="Arial"/>
        </w:rPr>
        <w:t>s</w:t>
      </w:r>
      <w:r w:rsidR="00D20A64" w:rsidRPr="00422DA5">
        <w:rPr>
          <w:rFonts w:ascii="Arial" w:hAnsi="Arial" w:cs="Arial"/>
        </w:rPr>
        <w:t xml:space="preserve"> </w:t>
      </w:r>
      <w:r w:rsidRPr="00422DA5">
        <w:rPr>
          <w:rFonts w:ascii="Arial" w:hAnsi="Arial" w:cs="Arial"/>
        </w:rPr>
        <w:t>and concessions contracts</w:t>
      </w:r>
      <w:r w:rsidR="00D20A64" w:rsidRPr="00422DA5">
        <w:rPr>
          <w:rFonts w:ascii="Arial" w:hAnsi="Arial" w:cs="Arial"/>
        </w:rPr>
        <w:t xml:space="preserve"> </w:t>
      </w:r>
      <w:r w:rsidR="006B354E" w:rsidRPr="00422DA5">
        <w:rPr>
          <w:rFonts w:ascii="Arial" w:hAnsi="Arial" w:cs="Arial"/>
        </w:rPr>
        <w:t>with the F</w:t>
      </w:r>
      <w:r w:rsidRPr="00422DA5">
        <w:rPr>
          <w:rFonts w:ascii="Arial" w:hAnsi="Arial" w:cs="Arial"/>
        </w:rPr>
        <w:t>ederal Government impose minimum wage and paid leave requirements for employees working on or in connection with the contract</w:t>
      </w:r>
      <w:r w:rsidR="006B354E" w:rsidRPr="00422DA5">
        <w:rPr>
          <w:rFonts w:ascii="Arial" w:hAnsi="Arial" w:cs="Arial"/>
        </w:rPr>
        <w:t>s</w:t>
      </w:r>
      <w:r w:rsidRPr="00422DA5">
        <w:rPr>
          <w:rFonts w:ascii="Arial" w:hAnsi="Arial" w:cs="Arial"/>
        </w:rPr>
        <w:t>.  Currently the minimum wage is set at $10.15 per hour but it is indexed to inflation so it can change each January</w:t>
      </w:r>
      <w:r w:rsidR="004C16E9" w:rsidRPr="00422DA5">
        <w:rPr>
          <w:rFonts w:ascii="Arial" w:hAnsi="Arial" w:cs="Arial"/>
        </w:rPr>
        <w:t>, and it is increasing to $10.20 effective January 2017</w:t>
      </w:r>
      <w:r w:rsidRPr="00422DA5">
        <w:rPr>
          <w:rFonts w:ascii="Arial" w:hAnsi="Arial" w:cs="Arial"/>
        </w:rPr>
        <w:t>.  Employees working on or in connection with covered contracts must also earn 1 hour of leave for each 30 hours o</w:t>
      </w:r>
      <w:r w:rsidR="003057D7" w:rsidRPr="00422DA5">
        <w:rPr>
          <w:rFonts w:ascii="Arial" w:hAnsi="Arial" w:cs="Arial"/>
        </w:rPr>
        <w:t>f</w:t>
      </w:r>
      <w:r w:rsidRPr="00422DA5">
        <w:rPr>
          <w:rFonts w:ascii="Arial" w:hAnsi="Arial" w:cs="Arial"/>
        </w:rPr>
        <w:t xml:space="preserve"> covered work, up to a maximum of 56 hours per year.  Current PTO policies may satisfy this requirement if the provisions for use and the accrual and carryover provisions are consistent with the regulations.</w:t>
      </w:r>
    </w:p>
    <w:p w14:paraId="68C58DD3" w14:textId="77777777" w:rsidR="00D20A64" w:rsidRPr="00422DA5" w:rsidRDefault="00D20A64" w:rsidP="00004C10">
      <w:pPr>
        <w:autoSpaceDE w:val="0"/>
        <w:autoSpaceDN w:val="0"/>
        <w:adjustRightInd w:val="0"/>
        <w:spacing w:after="0" w:line="240" w:lineRule="auto"/>
        <w:ind w:right="57" w:firstLine="720"/>
        <w:jc w:val="both"/>
        <w:rPr>
          <w:rFonts w:ascii="Arial" w:eastAsia="Times New Roman" w:hAnsi="Arial" w:cs="Arial"/>
          <w:i/>
        </w:rPr>
      </w:pPr>
    </w:p>
    <w:p w14:paraId="4D61B739" w14:textId="450F08C3" w:rsidR="004403FA" w:rsidRPr="00422DA5" w:rsidRDefault="00D20A64">
      <w:pPr>
        <w:autoSpaceDE w:val="0"/>
        <w:autoSpaceDN w:val="0"/>
        <w:adjustRightInd w:val="0"/>
        <w:spacing w:after="0" w:line="240" w:lineRule="auto"/>
        <w:ind w:right="57" w:firstLine="720"/>
        <w:jc w:val="both"/>
        <w:rPr>
          <w:rFonts w:ascii="Arial" w:eastAsia="Times New Roman" w:hAnsi="Arial" w:cs="Arial"/>
          <w:i/>
          <w:u w:val="single"/>
        </w:rPr>
      </w:pPr>
      <w:r w:rsidRPr="00422DA5">
        <w:rPr>
          <w:rFonts w:ascii="Arial" w:eastAsia="Times New Roman" w:hAnsi="Arial" w:cs="Arial"/>
          <w:i/>
        </w:rPr>
        <w:t>6.</w:t>
      </w:r>
      <w:r w:rsidRPr="00422DA5">
        <w:rPr>
          <w:rFonts w:ascii="Arial" w:eastAsia="Times New Roman" w:hAnsi="Arial" w:cs="Arial"/>
          <w:i/>
        </w:rPr>
        <w:tab/>
      </w:r>
      <w:r w:rsidR="004403FA" w:rsidRPr="00422DA5">
        <w:rPr>
          <w:rFonts w:ascii="Arial" w:eastAsia="Times New Roman" w:hAnsi="Arial" w:cs="Arial"/>
          <w:i/>
          <w:u w:val="single"/>
        </w:rPr>
        <w:t>Complaint Investigations</w:t>
      </w:r>
    </w:p>
    <w:p w14:paraId="38BEEE02" w14:textId="77777777" w:rsidR="004403FA" w:rsidRPr="00422DA5" w:rsidRDefault="004403FA" w:rsidP="004403FA">
      <w:pPr>
        <w:autoSpaceDE w:val="0"/>
        <w:autoSpaceDN w:val="0"/>
        <w:adjustRightInd w:val="0"/>
        <w:spacing w:after="0" w:line="240" w:lineRule="auto"/>
        <w:ind w:left="14" w:right="57" w:firstLine="672"/>
        <w:jc w:val="both"/>
        <w:rPr>
          <w:rFonts w:ascii="Arial" w:eastAsia="Times New Roman" w:hAnsi="Arial" w:cs="Arial"/>
        </w:rPr>
      </w:pPr>
    </w:p>
    <w:p w14:paraId="0FBD9693" w14:textId="79FA8981" w:rsidR="004403FA" w:rsidRPr="00422DA5" w:rsidRDefault="004403FA" w:rsidP="00004C10">
      <w:pPr>
        <w:autoSpaceDE w:val="0"/>
        <w:autoSpaceDN w:val="0"/>
        <w:adjustRightInd w:val="0"/>
        <w:spacing w:after="0" w:line="240" w:lineRule="auto"/>
        <w:ind w:left="720" w:right="57" w:firstLine="720"/>
        <w:jc w:val="both"/>
        <w:rPr>
          <w:rFonts w:ascii="Arial" w:eastAsia="Times New Roman" w:hAnsi="Arial" w:cs="Arial"/>
        </w:rPr>
      </w:pPr>
      <w:r w:rsidRPr="00422DA5">
        <w:rPr>
          <w:rFonts w:ascii="Arial" w:eastAsia="Times New Roman" w:hAnsi="Arial" w:cs="Arial"/>
        </w:rPr>
        <w:t>Complaint investigations by the OFCCP are similar to investigations of discrimination charges by the EEOC with a significant difference.  While the EEOC rarely undertakes an onsite investigation and typically makes decisions based upon initial submission of written materials, the OFCCP</w:t>
      </w:r>
      <w:r w:rsidR="00526106" w:rsidRPr="00422DA5">
        <w:rPr>
          <w:rFonts w:ascii="Arial" w:eastAsia="Times New Roman" w:hAnsi="Arial" w:cs="Arial"/>
        </w:rPr>
        <w:t xml:space="preserve"> typically</w:t>
      </w:r>
      <w:r w:rsidRPr="00422DA5">
        <w:rPr>
          <w:rFonts w:ascii="Arial" w:eastAsia="Times New Roman" w:hAnsi="Arial" w:cs="Arial"/>
        </w:rPr>
        <w:t xml:space="preserve"> conducts an onsite investigation and interviews managers and employees as well as inspects records.  It also usually requires additional documentation beyond what may be required by the EEOC.  In addition, the government contract obligation creates additional protected categor</w:t>
      </w:r>
      <w:r w:rsidR="003A138E" w:rsidRPr="00422DA5">
        <w:rPr>
          <w:rFonts w:ascii="Arial" w:eastAsia="Times New Roman" w:hAnsi="Arial" w:cs="Arial"/>
        </w:rPr>
        <w:t>ies</w:t>
      </w:r>
      <w:r w:rsidRPr="00422DA5">
        <w:rPr>
          <w:rFonts w:ascii="Arial" w:eastAsia="Times New Roman" w:hAnsi="Arial" w:cs="Arial"/>
        </w:rPr>
        <w:t xml:space="preserve">, </w:t>
      </w:r>
      <w:r w:rsidR="00160FAF" w:rsidRPr="00422DA5">
        <w:rPr>
          <w:rFonts w:ascii="Arial" w:eastAsia="Times New Roman" w:hAnsi="Arial" w:cs="Arial"/>
        </w:rPr>
        <w:t xml:space="preserve">such as </w:t>
      </w:r>
      <w:r w:rsidR="00EB45CC" w:rsidRPr="00422DA5">
        <w:rPr>
          <w:rFonts w:ascii="Arial" w:eastAsia="Times New Roman" w:hAnsi="Arial" w:cs="Arial"/>
        </w:rPr>
        <w:t>protected</w:t>
      </w:r>
      <w:r w:rsidRPr="00422DA5">
        <w:rPr>
          <w:rFonts w:ascii="Arial" w:eastAsia="Times New Roman" w:hAnsi="Arial" w:cs="Arial"/>
        </w:rPr>
        <w:t xml:space="preserve"> veterans</w:t>
      </w:r>
      <w:r w:rsidR="0003495F" w:rsidRPr="00422DA5">
        <w:rPr>
          <w:rFonts w:ascii="Arial" w:eastAsia="Times New Roman" w:hAnsi="Arial" w:cs="Arial"/>
        </w:rPr>
        <w:t xml:space="preserve">, sexual orientation </w:t>
      </w:r>
      <w:r w:rsidR="003A138E" w:rsidRPr="00422DA5">
        <w:rPr>
          <w:rFonts w:ascii="Arial" w:eastAsia="Times New Roman" w:hAnsi="Arial" w:cs="Arial"/>
        </w:rPr>
        <w:t>and gender identity</w:t>
      </w:r>
      <w:r w:rsidRPr="00422DA5">
        <w:rPr>
          <w:rFonts w:ascii="Arial" w:eastAsia="Times New Roman" w:hAnsi="Arial" w:cs="Arial"/>
        </w:rPr>
        <w:t xml:space="preserve">. </w:t>
      </w:r>
    </w:p>
    <w:p w14:paraId="774642B1" w14:textId="77777777" w:rsidR="004403FA" w:rsidRPr="00422DA5" w:rsidRDefault="004403FA" w:rsidP="004403FA">
      <w:pPr>
        <w:autoSpaceDE w:val="0"/>
        <w:autoSpaceDN w:val="0"/>
        <w:adjustRightInd w:val="0"/>
        <w:spacing w:after="0" w:line="240" w:lineRule="auto"/>
        <w:ind w:right="57"/>
        <w:jc w:val="both"/>
        <w:rPr>
          <w:rFonts w:ascii="Arial" w:eastAsia="Times New Roman" w:hAnsi="Arial" w:cs="Arial"/>
        </w:rPr>
      </w:pPr>
    </w:p>
    <w:p w14:paraId="5D797078" w14:textId="77777777" w:rsidR="004403FA" w:rsidRPr="00422DA5" w:rsidRDefault="004403FA" w:rsidP="004403FA">
      <w:pPr>
        <w:autoSpaceDE w:val="0"/>
        <w:autoSpaceDN w:val="0"/>
        <w:adjustRightInd w:val="0"/>
        <w:spacing w:after="0" w:line="240" w:lineRule="auto"/>
        <w:ind w:right="57"/>
        <w:jc w:val="both"/>
        <w:rPr>
          <w:rFonts w:ascii="Arial" w:eastAsia="Times New Roman" w:hAnsi="Arial" w:cs="Arial"/>
          <w:b/>
          <w:u w:val="single"/>
        </w:rPr>
      </w:pPr>
      <w:r w:rsidRPr="00422DA5">
        <w:rPr>
          <w:rFonts w:ascii="Arial" w:eastAsia="Times New Roman" w:hAnsi="Arial" w:cs="Arial"/>
          <w:b/>
          <w:u w:val="single"/>
        </w:rPr>
        <w:t>Costs and Risks</w:t>
      </w:r>
    </w:p>
    <w:p w14:paraId="16DC824A" w14:textId="77777777" w:rsidR="004403FA" w:rsidRPr="00422DA5" w:rsidRDefault="004403FA" w:rsidP="004403FA">
      <w:pPr>
        <w:autoSpaceDE w:val="0"/>
        <w:autoSpaceDN w:val="0"/>
        <w:adjustRightInd w:val="0"/>
        <w:spacing w:after="0" w:line="240" w:lineRule="auto"/>
        <w:ind w:right="57"/>
        <w:jc w:val="both"/>
        <w:rPr>
          <w:rFonts w:ascii="Arial" w:eastAsia="Times New Roman" w:hAnsi="Arial" w:cs="Arial"/>
          <w:u w:val="single"/>
        </w:rPr>
      </w:pPr>
    </w:p>
    <w:p w14:paraId="247F0A6E" w14:textId="77777777" w:rsidR="00A90871" w:rsidRPr="00422DA5" w:rsidRDefault="00A90871" w:rsidP="00A90871">
      <w:pPr>
        <w:autoSpaceDE w:val="0"/>
        <w:autoSpaceDN w:val="0"/>
        <w:adjustRightInd w:val="0"/>
        <w:spacing w:after="0" w:line="240" w:lineRule="auto"/>
        <w:ind w:right="76" w:firstLine="720"/>
        <w:jc w:val="both"/>
        <w:rPr>
          <w:rFonts w:ascii="Arial" w:eastAsia="Times New Roman" w:hAnsi="Arial" w:cs="Arial"/>
          <w:i/>
        </w:rPr>
      </w:pPr>
      <w:r w:rsidRPr="00422DA5">
        <w:rPr>
          <w:rFonts w:ascii="Arial" w:eastAsia="Times New Roman" w:hAnsi="Arial" w:cs="Arial"/>
          <w:i/>
        </w:rPr>
        <w:t>1.</w:t>
      </w:r>
      <w:r w:rsidRPr="00422DA5">
        <w:rPr>
          <w:rFonts w:ascii="Arial" w:eastAsia="Times New Roman" w:hAnsi="Arial" w:cs="Arial"/>
          <w:i/>
        </w:rPr>
        <w:tab/>
      </w:r>
      <w:r w:rsidRPr="00422DA5">
        <w:rPr>
          <w:rFonts w:ascii="Arial" w:eastAsia="Times New Roman" w:hAnsi="Arial" w:cs="Arial"/>
          <w:i/>
          <w:u w:val="single"/>
        </w:rPr>
        <w:t>Risks of Affected Class or Other Monetary Relief</w:t>
      </w:r>
    </w:p>
    <w:p w14:paraId="38BFE49E" w14:textId="77777777" w:rsidR="00A90871" w:rsidRPr="00422DA5" w:rsidRDefault="00A90871" w:rsidP="00A90871">
      <w:pPr>
        <w:autoSpaceDE w:val="0"/>
        <w:autoSpaceDN w:val="0"/>
        <w:adjustRightInd w:val="0"/>
        <w:spacing w:after="0" w:line="240" w:lineRule="auto"/>
        <w:ind w:left="14" w:right="57" w:firstLine="672"/>
        <w:jc w:val="both"/>
        <w:rPr>
          <w:rFonts w:ascii="Arial" w:eastAsia="Times New Roman" w:hAnsi="Arial" w:cs="Arial"/>
        </w:rPr>
      </w:pPr>
    </w:p>
    <w:p w14:paraId="34B26641" w14:textId="518D459B" w:rsidR="00A90871" w:rsidRPr="00422DA5" w:rsidRDefault="00A90871" w:rsidP="00A90871">
      <w:pPr>
        <w:autoSpaceDE w:val="0"/>
        <w:autoSpaceDN w:val="0"/>
        <w:adjustRightInd w:val="0"/>
        <w:spacing w:after="0" w:line="240" w:lineRule="auto"/>
        <w:ind w:left="720" w:right="57" w:firstLine="720"/>
        <w:jc w:val="both"/>
        <w:rPr>
          <w:rFonts w:ascii="Arial" w:eastAsia="Times New Roman" w:hAnsi="Arial" w:cs="Arial"/>
        </w:rPr>
      </w:pPr>
      <w:r w:rsidRPr="00422DA5">
        <w:rPr>
          <w:rFonts w:ascii="Arial" w:eastAsia="Times New Roman" w:hAnsi="Arial" w:cs="Arial"/>
        </w:rPr>
        <w:t>Statistically significant adverse impact findings, generally defined by OFCCP as personnel actions (hiring, promotions</w:t>
      </w:r>
      <w:r w:rsidR="0003495F" w:rsidRPr="00422DA5">
        <w:rPr>
          <w:rFonts w:ascii="Arial" w:eastAsia="Times New Roman" w:hAnsi="Arial" w:cs="Arial"/>
        </w:rPr>
        <w:t xml:space="preserve"> or</w:t>
      </w:r>
      <w:r w:rsidRPr="00422DA5">
        <w:rPr>
          <w:rFonts w:ascii="Arial" w:eastAsia="Times New Roman" w:hAnsi="Arial" w:cs="Arial"/>
        </w:rPr>
        <w:t xml:space="preserve"> terminations) that result in two or more standard deviations</w:t>
      </w:r>
      <w:r w:rsidR="0003495F" w:rsidRPr="00422DA5">
        <w:rPr>
          <w:rFonts w:ascii="Arial" w:eastAsia="Times New Roman" w:hAnsi="Arial" w:cs="Arial"/>
        </w:rPr>
        <w:t xml:space="preserve"> and compensation differences that are not explained by justifiable factors</w:t>
      </w:r>
      <w:r w:rsidRPr="00422DA5">
        <w:rPr>
          <w:rFonts w:ascii="Arial" w:eastAsia="Times New Roman" w:hAnsi="Arial" w:cs="Arial"/>
        </w:rPr>
        <w:t xml:space="preserve">, are treated similarly to class actions and may result in a Conciliation Agreement that includes back pay, interest, and benefits awards, as well as mandatory salary adjustments or requirements to create a preferential hiring list of the alleged victims.  Contactors may also be debarred from participation in federal contracts and may risk having contract payments withheld, although those more extreme sanctions will not occur absent a hearing. </w:t>
      </w:r>
    </w:p>
    <w:p w14:paraId="3B0991D2" w14:textId="77777777" w:rsidR="00A90871" w:rsidRPr="00422DA5" w:rsidRDefault="00A90871" w:rsidP="004403FA">
      <w:pPr>
        <w:autoSpaceDE w:val="0"/>
        <w:autoSpaceDN w:val="0"/>
        <w:adjustRightInd w:val="0"/>
        <w:spacing w:after="0" w:line="240" w:lineRule="auto"/>
        <w:ind w:right="57"/>
        <w:jc w:val="both"/>
        <w:rPr>
          <w:rFonts w:ascii="Arial" w:eastAsia="Times New Roman" w:hAnsi="Arial" w:cs="Arial"/>
          <w:u w:val="single"/>
        </w:rPr>
      </w:pPr>
    </w:p>
    <w:p w14:paraId="792C06B1" w14:textId="77777777" w:rsidR="004403FA" w:rsidRPr="00422DA5" w:rsidRDefault="00A90871" w:rsidP="00A90871">
      <w:pPr>
        <w:autoSpaceDE w:val="0"/>
        <w:autoSpaceDN w:val="0"/>
        <w:adjustRightInd w:val="0"/>
        <w:spacing w:after="0" w:line="240" w:lineRule="auto"/>
        <w:ind w:right="57" w:firstLine="720"/>
        <w:jc w:val="both"/>
        <w:rPr>
          <w:rFonts w:ascii="Arial" w:eastAsia="Times New Roman" w:hAnsi="Arial" w:cs="Arial"/>
          <w:i/>
        </w:rPr>
      </w:pPr>
      <w:r w:rsidRPr="00422DA5">
        <w:rPr>
          <w:rFonts w:ascii="Arial" w:eastAsia="Times New Roman" w:hAnsi="Arial" w:cs="Arial"/>
          <w:i/>
        </w:rPr>
        <w:t>2</w:t>
      </w:r>
      <w:r w:rsidR="004403FA" w:rsidRPr="00422DA5">
        <w:rPr>
          <w:rFonts w:ascii="Arial" w:eastAsia="Times New Roman" w:hAnsi="Arial" w:cs="Arial"/>
          <w:i/>
        </w:rPr>
        <w:t>.</w:t>
      </w:r>
      <w:r w:rsidR="004403FA" w:rsidRPr="00422DA5">
        <w:rPr>
          <w:rFonts w:ascii="Arial" w:eastAsia="Times New Roman" w:hAnsi="Arial" w:cs="Arial"/>
          <w:i/>
        </w:rPr>
        <w:tab/>
      </w:r>
      <w:r w:rsidR="004403FA" w:rsidRPr="00422DA5">
        <w:rPr>
          <w:rFonts w:ascii="Arial" w:eastAsia="Times New Roman" w:hAnsi="Arial" w:cs="Arial"/>
          <w:i/>
          <w:u w:val="single"/>
        </w:rPr>
        <w:t>Discoverable in Litigation</w:t>
      </w:r>
    </w:p>
    <w:p w14:paraId="2909B99A" w14:textId="77777777" w:rsidR="004403FA" w:rsidRPr="00422DA5" w:rsidRDefault="004403FA" w:rsidP="004403FA">
      <w:pPr>
        <w:autoSpaceDE w:val="0"/>
        <w:autoSpaceDN w:val="0"/>
        <w:adjustRightInd w:val="0"/>
        <w:spacing w:after="0" w:line="240" w:lineRule="auto"/>
        <w:ind w:right="76" w:firstLine="672"/>
        <w:jc w:val="both"/>
        <w:rPr>
          <w:rFonts w:ascii="Arial" w:eastAsia="Times New Roman" w:hAnsi="Arial" w:cs="Arial"/>
        </w:rPr>
      </w:pPr>
    </w:p>
    <w:p w14:paraId="752201D0" w14:textId="304960D0" w:rsidR="004403FA" w:rsidRDefault="004403FA" w:rsidP="00F72F6B">
      <w:pPr>
        <w:autoSpaceDE w:val="0"/>
        <w:autoSpaceDN w:val="0"/>
        <w:adjustRightInd w:val="0"/>
        <w:spacing w:after="0" w:line="240" w:lineRule="auto"/>
        <w:ind w:left="720" w:right="57" w:firstLine="720"/>
        <w:jc w:val="both"/>
        <w:rPr>
          <w:rFonts w:ascii="Arial" w:eastAsia="Times New Roman" w:hAnsi="Arial" w:cs="Arial"/>
        </w:rPr>
      </w:pPr>
      <w:r w:rsidRPr="00422DA5">
        <w:rPr>
          <w:rFonts w:ascii="Arial" w:eastAsia="Times New Roman" w:hAnsi="Arial" w:cs="Arial"/>
        </w:rPr>
        <w:t xml:space="preserve">The AAP </w:t>
      </w:r>
      <w:r w:rsidR="00526106" w:rsidRPr="00422DA5">
        <w:rPr>
          <w:rFonts w:ascii="Arial" w:eastAsia="Times New Roman" w:hAnsi="Arial" w:cs="Arial"/>
        </w:rPr>
        <w:t>provides a detailed and</w:t>
      </w:r>
      <w:r w:rsidRPr="00422DA5">
        <w:rPr>
          <w:rFonts w:ascii="Arial" w:eastAsia="Times New Roman" w:hAnsi="Arial" w:cs="Arial"/>
        </w:rPr>
        <w:t xml:space="preserve"> critical look at the organization, including significant employment data such as the adverse impact analyses referred to above.  The AAP </w:t>
      </w:r>
      <w:r w:rsidR="00BD5949" w:rsidRPr="00422DA5">
        <w:rPr>
          <w:rFonts w:ascii="Arial" w:eastAsia="Times New Roman" w:hAnsi="Arial" w:cs="Arial"/>
        </w:rPr>
        <w:t xml:space="preserve">will likely </w:t>
      </w:r>
      <w:r w:rsidR="00526106" w:rsidRPr="00422DA5">
        <w:rPr>
          <w:rFonts w:ascii="Arial" w:eastAsia="Times New Roman" w:hAnsi="Arial" w:cs="Arial"/>
        </w:rPr>
        <w:t xml:space="preserve">be </w:t>
      </w:r>
      <w:r w:rsidRPr="00422DA5">
        <w:rPr>
          <w:rFonts w:ascii="Arial" w:eastAsia="Times New Roman" w:hAnsi="Arial" w:cs="Arial"/>
        </w:rPr>
        <w:t xml:space="preserve">discoverable in litigation and </w:t>
      </w:r>
      <w:r w:rsidR="00526106" w:rsidRPr="00422DA5">
        <w:rPr>
          <w:rFonts w:ascii="Arial" w:eastAsia="Times New Roman" w:hAnsi="Arial" w:cs="Arial"/>
        </w:rPr>
        <w:t>may provide a source of</w:t>
      </w:r>
      <w:r w:rsidRPr="00422DA5">
        <w:rPr>
          <w:rFonts w:ascii="Arial" w:eastAsia="Times New Roman" w:hAnsi="Arial" w:cs="Arial"/>
        </w:rPr>
        <w:t xml:space="preserve"> unfavorable information to a plaintiff’s lawyer</w:t>
      </w:r>
      <w:r w:rsidR="00BD5949" w:rsidRPr="00422DA5">
        <w:rPr>
          <w:rFonts w:ascii="Arial" w:eastAsia="Times New Roman" w:hAnsi="Arial" w:cs="Arial"/>
        </w:rPr>
        <w:t>.  Underlying analysis, discussion and conclusions may also be discoverable</w:t>
      </w:r>
      <w:r w:rsidR="00A74835" w:rsidRPr="00422DA5">
        <w:rPr>
          <w:rFonts w:ascii="Arial" w:eastAsia="Times New Roman" w:hAnsi="Arial" w:cs="Arial"/>
        </w:rPr>
        <w:t xml:space="preserve">, if the data is not </w:t>
      </w:r>
      <w:r w:rsidR="00160FAF" w:rsidRPr="00422DA5">
        <w:rPr>
          <w:rFonts w:ascii="Arial" w:eastAsia="Times New Roman" w:hAnsi="Arial" w:cs="Arial"/>
        </w:rPr>
        <w:t>protected by</w:t>
      </w:r>
      <w:r w:rsidR="00A74835" w:rsidRPr="00422DA5">
        <w:rPr>
          <w:rFonts w:ascii="Arial" w:eastAsia="Times New Roman" w:hAnsi="Arial" w:cs="Arial"/>
        </w:rPr>
        <w:t xml:space="preserve"> an attorney-client privilege.</w:t>
      </w:r>
    </w:p>
    <w:p w14:paraId="37FCFF24" w14:textId="77777777" w:rsidR="00422DA5" w:rsidRDefault="00422DA5" w:rsidP="00F72F6B">
      <w:pPr>
        <w:autoSpaceDE w:val="0"/>
        <w:autoSpaceDN w:val="0"/>
        <w:adjustRightInd w:val="0"/>
        <w:spacing w:after="0" w:line="240" w:lineRule="auto"/>
        <w:ind w:left="720" w:right="57" w:firstLine="720"/>
        <w:jc w:val="both"/>
        <w:rPr>
          <w:rFonts w:ascii="Arial" w:eastAsia="Times New Roman" w:hAnsi="Arial" w:cs="Arial"/>
        </w:rPr>
      </w:pPr>
    </w:p>
    <w:p w14:paraId="7FD4CFA2" w14:textId="77777777" w:rsidR="00422DA5" w:rsidRDefault="00422DA5" w:rsidP="00F72F6B">
      <w:pPr>
        <w:autoSpaceDE w:val="0"/>
        <w:autoSpaceDN w:val="0"/>
        <w:adjustRightInd w:val="0"/>
        <w:spacing w:after="0" w:line="240" w:lineRule="auto"/>
        <w:ind w:left="720" w:right="57" w:firstLine="720"/>
        <w:jc w:val="both"/>
        <w:rPr>
          <w:rFonts w:ascii="Arial" w:eastAsia="Times New Roman" w:hAnsi="Arial" w:cs="Arial"/>
        </w:rPr>
      </w:pPr>
    </w:p>
    <w:p w14:paraId="594141F2" w14:textId="77777777" w:rsidR="004403FA" w:rsidRPr="00422DA5" w:rsidRDefault="00A90871" w:rsidP="00A90871">
      <w:pPr>
        <w:autoSpaceDE w:val="0"/>
        <w:autoSpaceDN w:val="0"/>
        <w:adjustRightInd w:val="0"/>
        <w:spacing w:after="0" w:line="240" w:lineRule="auto"/>
        <w:ind w:right="76" w:firstLine="720"/>
        <w:jc w:val="both"/>
        <w:rPr>
          <w:rFonts w:ascii="Arial" w:eastAsia="Times New Roman" w:hAnsi="Arial" w:cs="Arial"/>
          <w:i/>
        </w:rPr>
      </w:pPr>
      <w:bookmarkStart w:id="0" w:name="_GoBack"/>
      <w:bookmarkEnd w:id="0"/>
      <w:r w:rsidRPr="00422DA5">
        <w:rPr>
          <w:rFonts w:ascii="Arial" w:eastAsia="Times New Roman" w:hAnsi="Arial" w:cs="Arial"/>
          <w:i/>
        </w:rPr>
        <w:t>3</w:t>
      </w:r>
      <w:r w:rsidR="004403FA" w:rsidRPr="00422DA5">
        <w:rPr>
          <w:rFonts w:ascii="Arial" w:eastAsia="Times New Roman" w:hAnsi="Arial" w:cs="Arial"/>
          <w:i/>
        </w:rPr>
        <w:t>.</w:t>
      </w:r>
      <w:r w:rsidR="00FD6D9B" w:rsidRPr="00422DA5">
        <w:rPr>
          <w:rFonts w:ascii="Arial" w:eastAsia="Times New Roman" w:hAnsi="Arial" w:cs="Arial"/>
          <w:i/>
        </w:rPr>
        <w:tab/>
      </w:r>
      <w:r w:rsidR="00FD6D9B" w:rsidRPr="00422DA5">
        <w:rPr>
          <w:rFonts w:ascii="Arial" w:eastAsia="Times New Roman" w:hAnsi="Arial" w:cs="Arial"/>
          <w:i/>
          <w:u w:val="single"/>
        </w:rPr>
        <w:t>Cost</w:t>
      </w:r>
      <w:r w:rsidR="00A62BB1" w:rsidRPr="00422DA5">
        <w:rPr>
          <w:rFonts w:ascii="Arial" w:eastAsia="Times New Roman" w:hAnsi="Arial" w:cs="Arial"/>
          <w:i/>
          <w:u w:val="single"/>
        </w:rPr>
        <w:t>s</w:t>
      </w:r>
      <w:r w:rsidR="00FD6D9B" w:rsidRPr="00422DA5">
        <w:rPr>
          <w:rFonts w:ascii="Arial" w:eastAsia="Times New Roman" w:hAnsi="Arial" w:cs="Arial"/>
          <w:i/>
          <w:u w:val="single"/>
        </w:rPr>
        <w:t xml:space="preserve"> of Compliance</w:t>
      </w:r>
    </w:p>
    <w:p w14:paraId="378BD80D" w14:textId="77777777" w:rsidR="004403FA" w:rsidRPr="00422DA5" w:rsidRDefault="004403FA" w:rsidP="004403FA">
      <w:pPr>
        <w:autoSpaceDE w:val="0"/>
        <w:autoSpaceDN w:val="0"/>
        <w:adjustRightInd w:val="0"/>
        <w:spacing w:after="0" w:line="240" w:lineRule="auto"/>
        <w:ind w:right="57" w:firstLine="1440"/>
        <w:jc w:val="both"/>
        <w:rPr>
          <w:rFonts w:ascii="Arial" w:eastAsia="Times New Roman" w:hAnsi="Arial" w:cs="Arial"/>
        </w:rPr>
      </w:pPr>
    </w:p>
    <w:p w14:paraId="0AEC3D39" w14:textId="0A13C8EF" w:rsidR="00FD6D9B" w:rsidRPr="00422DA5" w:rsidRDefault="004403FA" w:rsidP="00A90871">
      <w:pPr>
        <w:autoSpaceDE w:val="0"/>
        <w:autoSpaceDN w:val="0"/>
        <w:adjustRightInd w:val="0"/>
        <w:spacing w:after="0" w:line="240" w:lineRule="auto"/>
        <w:ind w:left="720" w:right="57" w:firstLine="720"/>
        <w:jc w:val="both"/>
        <w:rPr>
          <w:rFonts w:ascii="Arial" w:eastAsia="Times New Roman" w:hAnsi="Arial" w:cs="Arial"/>
        </w:rPr>
      </w:pPr>
      <w:r w:rsidRPr="00422DA5">
        <w:rPr>
          <w:rFonts w:ascii="Arial" w:eastAsia="Times New Roman" w:hAnsi="Arial" w:cs="Arial"/>
        </w:rPr>
        <w:t xml:space="preserve">The cost of preparing and maintaining </w:t>
      </w:r>
      <w:r w:rsidR="00FD6D9B" w:rsidRPr="00422DA5">
        <w:rPr>
          <w:rFonts w:ascii="Arial" w:eastAsia="Times New Roman" w:hAnsi="Arial" w:cs="Arial"/>
        </w:rPr>
        <w:t>AAPs</w:t>
      </w:r>
      <w:r w:rsidRPr="00422DA5">
        <w:rPr>
          <w:rFonts w:ascii="Arial" w:eastAsia="Times New Roman" w:hAnsi="Arial" w:cs="Arial"/>
        </w:rPr>
        <w:t>, both in terms of internal manpower and out of pocket costs</w:t>
      </w:r>
      <w:r w:rsidR="00585890" w:rsidRPr="00422DA5">
        <w:rPr>
          <w:rFonts w:ascii="Arial" w:eastAsia="Times New Roman" w:hAnsi="Arial" w:cs="Arial"/>
        </w:rPr>
        <w:t>, may be significant</w:t>
      </w:r>
      <w:r w:rsidRPr="00422DA5">
        <w:rPr>
          <w:rFonts w:ascii="Arial" w:eastAsia="Times New Roman" w:hAnsi="Arial" w:cs="Arial"/>
        </w:rPr>
        <w:t xml:space="preserve">. </w:t>
      </w:r>
      <w:r w:rsidR="00FD6D9B" w:rsidRPr="00422DA5">
        <w:rPr>
          <w:rFonts w:ascii="Arial" w:eastAsia="Times New Roman" w:hAnsi="Arial" w:cs="Arial"/>
        </w:rPr>
        <w:t>Internal support for affirmative action compliance is often augmented by consultants or outside counsel.  Defending an audit, even an audit that results in a positive outcome</w:t>
      </w:r>
      <w:r w:rsidR="00160FAF" w:rsidRPr="00422DA5">
        <w:rPr>
          <w:rFonts w:ascii="Arial" w:eastAsia="Times New Roman" w:hAnsi="Arial" w:cs="Arial"/>
        </w:rPr>
        <w:t>,</w:t>
      </w:r>
      <w:r w:rsidR="00A90871" w:rsidRPr="00422DA5">
        <w:rPr>
          <w:rFonts w:ascii="Arial" w:eastAsia="Times New Roman" w:hAnsi="Arial" w:cs="Arial"/>
        </w:rPr>
        <w:t xml:space="preserve"> is very expensive—in time and resources</w:t>
      </w:r>
      <w:r w:rsidR="00FD6D9B" w:rsidRPr="00422DA5">
        <w:rPr>
          <w:rFonts w:ascii="Arial" w:eastAsia="Times New Roman" w:hAnsi="Arial" w:cs="Arial"/>
        </w:rPr>
        <w:t xml:space="preserve">.  </w:t>
      </w:r>
    </w:p>
    <w:p w14:paraId="187028A7" w14:textId="3F0F4E9E" w:rsidR="001A481B" w:rsidRPr="00422DA5" w:rsidRDefault="00FD6D9B" w:rsidP="00175BEC">
      <w:pPr>
        <w:autoSpaceDE w:val="0"/>
        <w:autoSpaceDN w:val="0"/>
        <w:adjustRightInd w:val="0"/>
        <w:spacing w:after="0" w:line="240" w:lineRule="auto"/>
        <w:ind w:right="57" w:firstLine="720"/>
        <w:jc w:val="both"/>
        <w:rPr>
          <w:rFonts w:ascii="Arial" w:hAnsi="Arial" w:cs="Arial"/>
          <w:color w:val="000000" w:themeColor="text1"/>
        </w:rPr>
      </w:pPr>
      <w:r w:rsidRPr="00422DA5">
        <w:rPr>
          <w:rFonts w:ascii="Arial" w:eastAsia="Times New Roman" w:hAnsi="Arial" w:cs="Arial"/>
        </w:rPr>
        <w:t xml:space="preserve"> </w:t>
      </w:r>
    </w:p>
    <w:p w14:paraId="5E8B98B6" w14:textId="5B5B829E" w:rsidR="00A74835" w:rsidRPr="00422DA5" w:rsidRDefault="00C11145" w:rsidP="00C618FD">
      <w:pPr>
        <w:autoSpaceDE w:val="0"/>
        <w:autoSpaceDN w:val="0"/>
        <w:adjustRightInd w:val="0"/>
        <w:spacing w:after="0" w:line="240" w:lineRule="auto"/>
        <w:jc w:val="both"/>
        <w:rPr>
          <w:rFonts w:ascii="Arial" w:hAnsi="Arial" w:cs="Arial"/>
          <w:color w:val="000000" w:themeColor="text1"/>
        </w:rPr>
      </w:pPr>
      <w:r w:rsidRPr="00422DA5">
        <w:rPr>
          <w:rFonts w:ascii="Arial" w:hAnsi="Arial" w:cs="Arial"/>
          <w:color w:val="000000" w:themeColor="text1"/>
        </w:rPr>
        <w:t xml:space="preserve">For assistance in working with the regulations, conducting a compensation self-audit, </w:t>
      </w:r>
      <w:r w:rsidR="00585890" w:rsidRPr="00422DA5">
        <w:rPr>
          <w:rFonts w:ascii="Arial" w:hAnsi="Arial" w:cs="Arial"/>
          <w:color w:val="000000" w:themeColor="text1"/>
        </w:rPr>
        <w:t>defending an OFCCP audit</w:t>
      </w:r>
      <w:r w:rsidRPr="00422DA5">
        <w:rPr>
          <w:rFonts w:ascii="Arial" w:hAnsi="Arial" w:cs="Arial"/>
          <w:color w:val="000000" w:themeColor="text1"/>
        </w:rPr>
        <w:t xml:space="preserve">, </w:t>
      </w:r>
      <w:r w:rsidR="001402B2" w:rsidRPr="00422DA5">
        <w:rPr>
          <w:rFonts w:ascii="Arial" w:hAnsi="Arial" w:cs="Arial"/>
          <w:color w:val="000000" w:themeColor="text1"/>
        </w:rPr>
        <w:t>or preparing affirmative ac</w:t>
      </w:r>
      <w:r w:rsidR="00DD57AC" w:rsidRPr="00422DA5">
        <w:rPr>
          <w:rFonts w:ascii="Arial" w:hAnsi="Arial" w:cs="Arial"/>
          <w:color w:val="000000" w:themeColor="text1"/>
        </w:rPr>
        <w:t xml:space="preserve">tion plans, contact your Fisher </w:t>
      </w:r>
      <w:r w:rsidR="001402B2" w:rsidRPr="00422DA5">
        <w:rPr>
          <w:rFonts w:ascii="Arial" w:hAnsi="Arial" w:cs="Arial"/>
          <w:color w:val="000000" w:themeColor="text1"/>
        </w:rPr>
        <w:t xml:space="preserve">Phillips counsel or a </w:t>
      </w:r>
      <w:r w:rsidR="0003495F" w:rsidRPr="00422DA5">
        <w:rPr>
          <w:rFonts w:ascii="Arial" w:hAnsi="Arial" w:cs="Arial"/>
          <w:color w:val="000000" w:themeColor="text1"/>
        </w:rPr>
        <w:t xml:space="preserve">member </w:t>
      </w:r>
      <w:r w:rsidR="001402B2" w:rsidRPr="00422DA5">
        <w:rPr>
          <w:rFonts w:ascii="Arial" w:hAnsi="Arial" w:cs="Arial"/>
          <w:color w:val="000000" w:themeColor="text1"/>
        </w:rPr>
        <w:t>of the firm’s Affirmative Action and Federal Contra</w:t>
      </w:r>
      <w:r w:rsidR="000835C2" w:rsidRPr="00422DA5">
        <w:rPr>
          <w:rFonts w:ascii="Arial" w:hAnsi="Arial" w:cs="Arial"/>
          <w:color w:val="000000" w:themeColor="text1"/>
        </w:rPr>
        <w:t>ct Compliance Practice Group, including:</w:t>
      </w:r>
    </w:p>
    <w:p w14:paraId="52EB851B" w14:textId="77777777" w:rsidR="00F50D5E" w:rsidRPr="00422DA5" w:rsidRDefault="00F50D5E" w:rsidP="00C618FD">
      <w:pPr>
        <w:autoSpaceDE w:val="0"/>
        <w:autoSpaceDN w:val="0"/>
        <w:adjustRightInd w:val="0"/>
        <w:spacing w:after="0" w:line="240" w:lineRule="auto"/>
        <w:jc w:val="both"/>
        <w:rPr>
          <w:rFonts w:ascii="Arial" w:hAnsi="Arial" w:cs="Arial"/>
          <w:color w:val="000000" w:themeColor="text1"/>
        </w:rPr>
      </w:pPr>
    </w:p>
    <w:p w14:paraId="3C0F20CD" w14:textId="77777777" w:rsidR="00C618FD" w:rsidRPr="00422DA5" w:rsidRDefault="00C618FD" w:rsidP="00C618FD">
      <w:pPr>
        <w:autoSpaceDE w:val="0"/>
        <w:autoSpaceDN w:val="0"/>
        <w:adjustRightInd w:val="0"/>
        <w:spacing w:after="0" w:line="240" w:lineRule="auto"/>
        <w:jc w:val="both"/>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83380" w:rsidRPr="00422DA5" w14:paraId="161A1661" w14:textId="77777777" w:rsidTr="00B83380">
        <w:tc>
          <w:tcPr>
            <w:tcW w:w="4675" w:type="dxa"/>
          </w:tcPr>
          <w:p w14:paraId="6F2B917C" w14:textId="77777777" w:rsidR="00B83380" w:rsidRPr="00422DA5" w:rsidRDefault="00B83380" w:rsidP="00B83380">
            <w:pPr>
              <w:autoSpaceDE w:val="0"/>
              <w:autoSpaceDN w:val="0"/>
              <w:adjustRightInd w:val="0"/>
              <w:jc w:val="center"/>
              <w:rPr>
                <w:rFonts w:ascii="Arial" w:hAnsi="Arial" w:cs="Arial"/>
                <w:b/>
                <w:color w:val="000000" w:themeColor="text1"/>
              </w:rPr>
            </w:pPr>
            <w:r w:rsidRPr="00422DA5">
              <w:rPr>
                <w:rFonts w:ascii="Arial" w:hAnsi="Arial" w:cs="Arial"/>
                <w:b/>
                <w:color w:val="000000" w:themeColor="text1"/>
              </w:rPr>
              <w:t>Cheryl L. Behymer</w:t>
            </w:r>
          </w:p>
          <w:p w14:paraId="75792B2B" w14:textId="77777777" w:rsidR="00B83380" w:rsidRPr="00422DA5" w:rsidRDefault="00B83380" w:rsidP="00B83380">
            <w:pPr>
              <w:autoSpaceDE w:val="0"/>
              <w:autoSpaceDN w:val="0"/>
              <w:adjustRightInd w:val="0"/>
              <w:jc w:val="center"/>
              <w:rPr>
                <w:rFonts w:ascii="Arial" w:hAnsi="Arial" w:cs="Arial"/>
                <w:color w:val="000000" w:themeColor="text1"/>
              </w:rPr>
            </w:pPr>
            <w:r w:rsidRPr="00422DA5">
              <w:rPr>
                <w:rFonts w:ascii="Arial" w:hAnsi="Arial" w:cs="Arial"/>
                <w:color w:val="000000" w:themeColor="text1"/>
              </w:rPr>
              <w:t>Co-Chair, Affirmative Action and</w:t>
            </w:r>
          </w:p>
          <w:p w14:paraId="447A0AD4" w14:textId="77777777" w:rsidR="00B83380" w:rsidRPr="00422DA5" w:rsidRDefault="00B83380" w:rsidP="00B83380">
            <w:pPr>
              <w:autoSpaceDE w:val="0"/>
              <w:autoSpaceDN w:val="0"/>
              <w:adjustRightInd w:val="0"/>
              <w:jc w:val="center"/>
              <w:rPr>
                <w:rFonts w:ascii="Arial" w:hAnsi="Arial" w:cs="Arial"/>
                <w:color w:val="000000" w:themeColor="text1"/>
              </w:rPr>
            </w:pPr>
            <w:r w:rsidRPr="00422DA5">
              <w:rPr>
                <w:rFonts w:ascii="Arial" w:hAnsi="Arial" w:cs="Arial"/>
                <w:color w:val="000000" w:themeColor="text1"/>
              </w:rPr>
              <w:t>Federal Contract Compliance Practice Group</w:t>
            </w:r>
          </w:p>
          <w:p w14:paraId="18FE4ABF" w14:textId="5B08753B" w:rsidR="00B83380" w:rsidRPr="00422DA5" w:rsidRDefault="001A481B" w:rsidP="00B83380">
            <w:pPr>
              <w:autoSpaceDE w:val="0"/>
              <w:autoSpaceDN w:val="0"/>
              <w:adjustRightInd w:val="0"/>
              <w:jc w:val="center"/>
              <w:rPr>
                <w:rFonts w:ascii="Arial" w:hAnsi="Arial" w:cs="Arial"/>
                <w:color w:val="000000" w:themeColor="text1"/>
              </w:rPr>
            </w:pPr>
            <w:r w:rsidRPr="00422DA5">
              <w:rPr>
                <w:rFonts w:ascii="Arial" w:hAnsi="Arial" w:cs="Arial"/>
                <w:color w:val="000000" w:themeColor="text1"/>
              </w:rPr>
              <w:t xml:space="preserve">(803) </w:t>
            </w:r>
            <w:r w:rsidR="00251834" w:rsidRPr="00422DA5">
              <w:rPr>
                <w:rFonts w:ascii="Arial" w:hAnsi="Arial" w:cs="Arial"/>
                <w:color w:val="000000" w:themeColor="text1"/>
              </w:rPr>
              <w:t>255-0000</w:t>
            </w:r>
            <w:r w:rsidR="000835C2" w:rsidRPr="00422DA5">
              <w:rPr>
                <w:rFonts w:ascii="Arial" w:hAnsi="Arial" w:cs="Arial"/>
                <w:color w:val="000000" w:themeColor="text1"/>
              </w:rPr>
              <w:t xml:space="preserve"> </w:t>
            </w:r>
          </w:p>
          <w:p w14:paraId="320AC164" w14:textId="77F0A56E" w:rsidR="00B83380" w:rsidRPr="00422DA5" w:rsidRDefault="00B83380" w:rsidP="006278F4">
            <w:pPr>
              <w:autoSpaceDE w:val="0"/>
              <w:autoSpaceDN w:val="0"/>
              <w:adjustRightInd w:val="0"/>
              <w:jc w:val="center"/>
              <w:rPr>
                <w:rFonts w:ascii="Arial" w:hAnsi="Arial" w:cs="Arial"/>
                <w:color w:val="000000" w:themeColor="text1"/>
              </w:rPr>
            </w:pPr>
            <w:r w:rsidRPr="00422DA5">
              <w:rPr>
                <w:rFonts w:ascii="Arial" w:hAnsi="Arial" w:cs="Arial"/>
                <w:color w:val="000000" w:themeColor="text1"/>
              </w:rPr>
              <w:t>cbehymer@</w:t>
            </w:r>
            <w:r w:rsidR="00984660" w:rsidRPr="00422DA5">
              <w:rPr>
                <w:rFonts w:ascii="Arial" w:hAnsi="Arial" w:cs="Arial"/>
                <w:color w:val="000000" w:themeColor="text1"/>
              </w:rPr>
              <w:t>fisherphillips</w:t>
            </w:r>
            <w:r w:rsidRPr="00422DA5">
              <w:rPr>
                <w:rFonts w:ascii="Arial" w:hAnsi="Arial" w:cs="Arial"/>
                <w:color w:val="000000" w:themeColor="text1"/>
              </w:rPr>
              <w:t>.com</w:t>
            </w:r>
          </w:p>
        </w:tc>
        <w:tc>
          <w:tcPr>
            <w:tcW w:w="4675" w:type="dxa"/>
          </w:tcPr>
          <w:p w14:paraId="11C4EF6B" w14:textId="77777777" w:rsidR="000835C2" w:rsidRPr="00422DA5" w:rsidRDefault="00984660" w:rsidP="000360ED">
            <w:pPr>
              <w:autoSpaceDE w:val="0"/>
              <w:autoSpaceDN w:val="0"/>
              <w:adjustRightInd w:val="0"/>
              <w:jc w:val="center"/>
              <w:rPr>
                <w:rFonts w:ascii="Arial" w:hAnsi="Arial" w:cs="Arial"/>
                <w:b/>
                <w:color w:val="000000" w:themeColor="text1"/>
              </w:rPr>
            </w:pPr>
            <w:r w:rsidRPr="00422DA5">
              <w:rPr>
                <w:rFonts w:ascii="Arial" w:hAnsi="Arial" w:cs="Arial"/>
                <w:b/>
                <w:color w:val="000000" w:themeColor="text1"/>
              </w:rPr>
              <w:t>Thomas P. Rebel</w:t>
            </w:r>
          </w:p>
          <w:p w14:paraId="4FFE0ECA" w14:textId="77777777" w:rsidR="00984660" w:rsidRPr="00422DA5" w:rsidRDefault="00984660" w:rsidP="00984660">
            <w:pPr>
              <w:autoSpaceDE w:val="0"/>
              <w:autoSpaceDN w:val="0"/>
              <w:adjustRightInd w:val="0"/>
              <w:jc w:val="center"/>
              <w:rPr>
                <w:rFonts w:ascii="Arial" w:hAnsi="Arial" w:cs="Arial"/>
                <w:color w:val="000000" w:themeColor="text1"/>
              </w:rPr>
            </w:pPr>
            <w:r w:rsidRPr="00422DA5">
              <w:rPr>
                <w:rFonts w:ascii="Arial" w:hAnsi="Arial" w:cs="Arial"/>
                <w:color w:val="000000" w:themeColor="text1"/>
              </w:rPr>
              <w:t>Co-Chair, Affirmative Action and</w:t>
            </w:r>
          </w:p>
          <w:p w14:paraId="608A4302" w14:textId="77777777" w:rsidR="00984660" w:rsidRPr="00422DA5" w:rsidRDefault="00984660" w:rsidP="00984660">
            <w:pPr>
              <w:autoSpaceDE w:val="0"/>
              <w:autoSpaceDN w:val="0"/>
              <w:adjustRightInd w:val="0"/>
              <w:jc w:val="center"/>
              <w:rPr>
                <w:rFonts w:ascii="Arial" w:hAnsi="Arial" w:cs="Arial"/>
                <w:color w:val="000000" w:themeColor="text1"/>
              </w:rPr>
            </w:pPr>
            <w:r w:rsidRPr="00422DA5">
              <w:rPr>
                <w:rFonts w:ascii="Arial" w:hAnsi="Arial" w:cs="Arial"/>
                <w:color w:val="000000" w:themeColor="text1"/>
              </w:rPr>
              <w:t>Federal Contract Compliance Practice Group</w:t>
            </w:r>
          </w:p>
          <w:p w14:paraId="6E17A761" w14:textId="77777777" w:rsidR="00984660" w:rsidRPr="00422DA5" w:rsidRDefault="00984660" w:rsidP="00984660">
            <w:pPr>
              <w:autoSpaceDE w:val="0"/>
              <w:autoSpaceDN w:val="0"/>
              <w:adjustRightInd w:val="0"/>
              <w:jc w:val="center"/>
              <w:rPr>
                <w:rFonts w:ascii="Arial" w:hAnsi="Arial" w:cs="Arial"/>
                <w:color w:val="000000" w:themeColor="text1"/>
              </w:rPr>
            </w:pPr>
            <w:r w:rsidRPr="00422DA5">
              <w:rPr>
                <w:rFonts w:ascii="Arial" w:hAnsi="Arial" w:cs="Arial"/>
                <w:color w:val="000000" w:themeColor="text1"/>
              </w:rPr>
              <w:t>(404) 240-4255</w:t>
            </w:r>
          </w:p>
          <w:p w14:paraId="18051598" w14:textId="1C7D2BC0" w:rsidR="00984660" w:rsidRPr="00422DA5" w:rsidRDefault="00984660" w:rsidP="00984660">
            <w:pPr>
              <w:autoSpaceDE w:val="0"/>
              <w:autoSpaceDN w:val="0"/>
              <w:adjustRightInd w:val="0"/>
              <w:jc w:val="center"/>
              <w:rPr>
                <w:rFonts w:ascii="Arial" w:hAnsi="Arial" w:cs="Arial"/>
                <w:color w:val="000000" w:themeColor="text1"/>
              </w:rPr>
            </w:pPr>
            <w:r w:rsidRPr="00422DA5">
              <w:rPr>
                <w:rFonts w:ascii="Arial" w:hAnsi="Arial" w:cs="Arial"/>
                <w:color w:val="000000" w:themeColor="text1"/>
              </w:rPr>
              <w:t>trebel@fisherphillips.com</w:t>
            </w:r>
          </w:p>
        </w:tc>
      </w:tr>
    </w:tbl>
    <w:p w14:paraId="246D4F1B" w14:textId="77777777" w:rsidR="00B83380" w:rsidRPr="00422DA5" w:rsidRDefault="00B83380" w:rsidP="00585890">
      <w:pPr>
        <w:autoSpaceDE w:val="0"/>
        <w:autoSpaceDN w:val="0"/>
        <w:adjustRightInd w:val="0"/>
        <w:spacing w:after="0" w:line="240" w:lineRule="auto"/>
        <w:jc w:val="both"/>
        <w:rPr>
          <w:rFonts w:ascii="Arial" w:hAnsi="Arial" w:cs="Arial"/>
          <w:color w:val="000000" w:themeColor="text1"/>
        </w:rPr>
      </w:pPr>
    </w:p>
    <w:p w14:paraId="18B6D829" w14:textId="75DE161F" w:rsidR="00C11145" w:rsidRPr="00422DA5" w:rsidRDefault="000835C2" w:rsidP="00A74835">
      <w:pPr>
        <w:spacing w:after="0"/>
        <w:jc w:val="center"/>
        <w:rPr>
          <w:rFonts w:ascii="Arial" w:eastAsia="Times New Roman" w:hAnsi="Arial" w:cs="Arial"/>
        </w:rPr>
      </w:pPr>
      <w:r w:rsidRPr="00422DA5">
        <w:rPr>
          <w:rFonts w:ascii="Arial" w:hAnsi="Arial" w:cs="Arial"/>
          <w:sz w:val="24"/>
          <w:szCs w:val="24"/>
        </w:rPr>
        <w:t>www.</w:t>
      </w:r>
      <w:r w:rsidR="006278F4" w:rsidRPr="00422DA5">
        <w:rPr>
          <w:rFonts w:ascii="Arial" w:hAnsi="Arial" w:cs="Arial"/>
          <w:sz w:val="24"/>
          <w:szCs w:val="24"/>
        </w:rPr>
        <w:t>fisherphillips</w:t>
      </w:r>
      <w:r w:rsidRPr="00422DA5">
        <w:rPr>
          <w:rFonts w:ascii="Arial" w:hAnsi="Arial" w:cs="Arial"/>
          <w:sz w:val="24"/>
          <w:szCs w:val="24"/>
        </w:rPr>
        <w:t>.com</w:t>
      </w:r>
    </w:p>
    <w:sectPr w:rsidR="00C11145" w:rsidRPr="00422DA5" w:rsidSect="001A48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E2B94" w14:textId="77777777" w:rsidR="00EF35FD" w:rsidRDefault="00EF35FD" w:rsidP="00E12F80">
      <w:pPr>
        <w:spacing w:after="0" w:line="240" w:lineRule="auto"/>
      </w:pPr>
      <w:r>
        <w:separator/>
      </w:r>
    </w:p>
  </w:endnote>
  <w:endnote w:type="continuationSeparator" w:id="0">
    <w:p w14:paraId="08F66489" w14:textId="77777777" w:rsidR="00EF35FD" w:rsidRDefault="00EF35FD" w:rsidP="00E1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isher">
    <w:altName w:val="Courier New"/>
    <w:charset w:val="00"/>
    <w:family w:val="auto"/>
    <w:pitch w:val="variable"/>
    <w:sig w:usb0="00000001" w:usb1="00000000" w:usb2="00000000" w:usb3="00000000" w:csb0="00000009" w:csb1="00000000"/>
  </w:font>
  <w:font w:name="BellGothic BT">
    <w:altName w:val="Arial Narrow"/>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85141" w14:textId="77777777" w:rsidR="00920AA4" w:rsidRDefault="00920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7BA33" w14:textId="77777777" w:rsidR="00422DA5" w:rsidRDefault="000835C2" w:rsidP="003057D7">
    <w:pPr>
      <w:pStyle w:val="Footer"/>
      <w:rPr>
        <w:rFonts w:ascii="Arial" w:hAnsi="Arial" w:cs="Arial"/>
        <w:bCs/>
        <w:sz w:val="16"/>
        <w:szCs w:val="20"/>
      </w:rPr>
    </w:pPr>
    <w:r>
      <w:rPr>
        <w:rFonts w:ascii="Arial" w:hAnsi="Arial" w:cs="Arial"/>
        <w:bCs/>
        <w:sz w:val="16"/>
        <w:szCs w:val="20"/>
      </w:rPr>
      <w:tab/>
    </w:r>
    <w:r>
      <w:rPr>
        <w:rFonts w:ascii="Arial" w:hAnsi="Arial" w:cs="Arial"/>
        <w:bCs/>
        <w:sz w:val="16"/>
        <w:szCs w:val="20"/>
      </w:rPr>
      <w:tab/>
    </w:r>
  </w:p>
  <w:tbl>
    <w:tblPr>
      <w:tblW w:w="11088" w:type="dxa"/>
      <w:jc w:val="center"/>
      <w:tblLook w:val="01E0" w:firstRow="1" w:lastRow="1" w:firstColumn="1" w:lastColumn="1" w:noHBand="0" w:noVBand="0"/>
    </w:tblPr>
    <w:tblGrid>
      <w:gridCol w:w="11088"/>
    </w:tblGrid>
    <w:tr w:rsidR="00422DA5" w14:paraId="510EFB13" w14:textId="77777777" w:rsidTr="00FB39CF">
      <w:trPr>
        <w:jc w:val="center"/>
      </w:trPr>
      <w:tc>
        <w:tcPr>
          <w:tcW w:w="11088" w:type="dxa"/>
        </w:tcPr>
        <w:p w14:paraId="458F09FF" w14:textId="77777777" w:rsidR="00422DA5" w:rsidRPr="005F1B33" w:rsidRDefault="00422DA5" w:rsidP="00422DA5">
          <w:pPr>
            <w:autoSpaceDE w:val="0"/>
            <w:autoSpaceDN w:val="0"/>
            <w:adjustRightInd w:val="0"/>
            <w:spacing w:after="0" w:line="240" w:lineRule="auto"/>
            <w:jc w:val="center"/>
            <w:rPr>
              <w:rStyle w:val="LetterFooterBase"/>
              <w:b/>
              <w:sz w:val="14"/>
              <w:szCs w:val="14"/>
            </w:rPr>
          </w:pPr>
          <w:r w:rsidRPr="005F1B33">
            <w:rPr>
              <w:rStyle w:val="LetterFooterBase"/>
              <w:rFonts w:ascii="Myriad Pro" w:hAnsi="Myriad Pro"/>
              <w:b/>
              <w:sz w:val="18"/>
              <w:szCs w:val="18"/>
            </w:rPr>
            <w:t>Fisher &amp; Phillips LLP</w:t>
          </w:r>
        </w:p>
        <w:p w14:paraId="1B7F62D1" w14:textId="77777777" w:rsidR="00422DA5" w:rsidRPr="007E1C7E" w:rsidRDefault="00422DA5" w:rsidP="00422DA5">
          <w:pPr>
            <w:autoSpaceDE w:val="0"/>
            <w:autoSpaceDN w:val="0"/>
            <w:adjustRightInd w:val="0"/>
            <w:spacing w:after="0" w:line="240" w:lineRule="auto"/>
            <w:jc w:val="center"/>
            <w:rPr>
              <w:rStyle w:val="LetterFooterBase"/>
              <w:b/>
              <w:sz w:val="14"/>
              <w:szCs w:val="14"/>
            </w:rPr>
          </w:pPr>
          <w:r w:rsidRPr="007E1C7E">
            <w:rPr>
              <w:rStyle w:val="LetterFooterBase"/>
              <w:b/>
              <w:sz w:val="14"/>
              <w:szCs w:val="14"/>
            </w:rPr>
            <w:t>Atlanta • Baltimore • Boston • Charlotte • Chicago • Cleveland • Columbia • Columbus • Dallas • Denver • Fort Lauderda</w:t>
          </w:r>
          <w:r>
            <w:rPr>
              <w:rStyle w:val="LetterFooterBase"/>
              <w:b/>
              <w:sz w:val="14"/>
              <w:szCs w:val="14"/>
            </w:rPr>
            <w:t>le • Gulfport • Houston</w:t>
          </w:r>
        </w:p>
        <w:p w14:paraId="00FEA3FA" w14:textId="77777777" w:rsidR="00422DA5" w:rsidRPr="007E1C7E" w:rsidRDefault="00422DA5" w:rsidP="00422DA5">
          <w:pPr>
            <w:autoSpaceDE w:val="0"/>
            <w:autoSpaceDN w:val="0"/>
            <w:adjustRightInd w:val="0"/>
            <w:spacing w:after="0" w:line="240" w:lineRule="auto"/>
            <w:jc w:val="center"/>
            <w:rPr>
              <w:rStyle w:val="LetterFooterBase"/>
              <w:b/>
              <w:sz w:val="14"/>
              <w:szCs w:val="14"/>
            </w:rPr>
          </w:pPr>
          <w:r w:rsidRPr="007E1C7E">
            <w:rPr>
              <w:rStyle w:val="LetterFooterBase"/>
              <w:b/>
              <w:sz w:val="14"/>
              <w:szCs w:val="14"/>
            </w:rPr>
            <w:t xml:space="preserve"> </w:t>
          </w:r>
          <w:r>
            <w:rPr>
              <w:rStyle w:val="LetterFooterBase"/>
              <w:b/>
              <w:sz w:val="14"/>
              <w:szCs w:val="14"/>
            </w:rPr>
            <w:t>Irvine</w:t>
          </w:r>
          <w:r w:rsidRPr="007E1C7E">
            <w:rPr>
              <w:rStyle w:val="LetterFooterBase"/>
              <w:b/>
              <w:sz w:val="14"/>
              <w:szCs w:val="14"/>
            </w:rPr>
            <w:t xml:space="preserve"> • Kansas City • Las Vegas • Los Angeles • Louisville • Memphis • New Jersey • New Orleans • New </w:t>
          </w:r>
          <w:r>
            <w:rPr>
              <w:rStyle w:val="LetterFooterBase"/>
              <w:b/>
              <w:sz w:val="14"/>
              <w:szCs w:val="14"/>
            </w:rPr>
            <w:t>York</w:t>
          </w:r>
          <w:r w:rsidRPr="007E1C7E">
            <w:rPr>
              <w:rStyle w:val="LetterFooterBase"/>
              <w:b/>
              <w:sz w:val="14"/>
              <w:szCs w:val="14"/>
            </w:rPr>
            <w:t xml:space="preserve"> • Orlando • Philadelphia</w:t>
          </w:r>
        </w:p>
        <w:p w14:paraId="43E55C33" w14:textId="77777777" w:rsidR="00422DA5" w:rsidRPr="0044529D" w:rsidRDefault="00422DA5" w:rsidP="00422DA5">
          <w:pPr>
            <w:autoSpaceDE w:val="0"/>
            <w:autoSpaceDN w:val="0"/>
            <w:adjustRightInd w:val="0"/>
            <w:spacing w:after="0" w:line="240" w:lineRule="auto"/>
            <w:jc w:val="center"/>
            <w:rPr>
              <w:rStyle w:val="LetterFooterBase"/>
              <w:rFonts w:ascii="MS Shell Dlg" w:hAnsi="MS Shell Dlg" w:cs="MS Shell Dlg"/>
              <w:b/>
              <w:sz w:val="14"/>
              <w:szCs w:val="14"/>
            </w:rPr>
          </w:pPr>
          <w:r w:rsidRPr="007E1C7E">
            <w:rPr>
              <w:rStyle w:val="LetterFooterBase"/>
              <w:b/>
              <w:sz w:val="14"/>
              <w:szCs w:val="14"/>
            </w:rPr>
            <w:t xml:space="preserve">Phoenix • Portland • </w:t>
          </w:r>
          <w:r>
            <w:rPr>
              <w:rStyle w:val="LetterFooterBase"/>
              <w:b/>
              <w:sz w:val="14"/>
              <w:szCs w:val="14"/>
            </w:rPr>
            <w:t xml:space="preserve">Sacramento </w:t>
          </w:r>
          <w:r w:rsidRPr="007E1C7E">
            <w:rPr>
              <w:rStyle w:val="LetterFooterBase"/>
              <w:b/>
              <w:sz w:val="14"/>
              <w:szCs w:val="14"/>
            </w:rPr>
            <w:t>•</w:t>
          </w:r>
          <w:r>
            <w:rPr>
              <w:rStyle w:val="LetterFooterBase"/>
              <w:b/>
              <w:sz w:val="14"/>
              <w:szCs w:val="14"/>
            </w:rPr>
            <w:t xml:space="preserve"> </w:t>
          </w:r>
          <w:r w:rsidRPr="007E1C7E">
            <w:rPr>
              <w:rStyle w:val="LetterFooterBase"/>
              <w:b/>
              <w:sz w:val="14"/>
              <w:szCs w:val="14"/>
            </w:rPr>
            <w:t xml:space="preserve">San Antonio • San Diego • San Francisco • </w:t>
          </w:r>
          <w:r>
            <w:rPr>
              <w:rStyle w:val="LetterFooterBase"/>
              <w:b/>
              <w:sz w:val="14"/>
              <w:szCs w:val="14"/>
            </w:rPr>
            <w:t>Seattle</w:t>
          </w:r>
          <w:r w:rsidRPr="007E1C7E">
            <w:rPr>
              <w:rStyle w:val="LetterFooterBase"/>
              <w:b/>
              <w:sz w:val="14"/>
              <w:szCs w:val="14"/>
            </w:rPr>
            <w:t xml:space="preserve"> • Tampa • Washington, DC</w:t>
          </w:r>
        </w:p>
      </w:tc>
    </w:tr>
  </w:tbl>
  <w:p w14:paraId="7A86A57A" w14:textId="10C9B7E1" w:rsidR="00422DA5" w:rsidRDefault="00984660" w:rsidP="00422DA5">
    <w:pPr>
      <w:pStyle w:val="Footer"/>
      <w:rPr>
        <w:rFonts w:ascii="Arial" w:hAnsi="Arial" w:cs="Arial"/>
        <w:bCs/>
        <w:sz w:val="16"/>
        <w:szCs w:val="20"/>
      </w:rPr>
    </w:pPr>
    <w:r>
      <w:rPr>
        <w:rFonts w:ascii="Arial" w:hAnsi="Arial" w:cs="Arial"/>
        <w:bCs/>
        <w:sz w:val="16"/>
        <w:szCs w:val="20"/>
      </w:rPr>
      <w:tab/>
    </w:r>
    <w:r>
      <w:rPr>
        <w:rFonts w:ascii="Arial" w:hAnsi="Arial" w:cs="Arial"/>
        <w:bCs/>
        <w:sz w:val="16"/>
        <w:szCs w:val="20"/>
      </w:rPr>
      <w:tab/>
    </w:r>
    <w:r w:rsidR="00422DA5">
      <w:rPr>
        <w:rFonts w:ascii="Arial" w:hAnsi="Arial" w:cs="Arial"/>
        <w:bCs/>
        <w:sz w:val="16"/>
        <w:szCs w:val="20"/>
      </w:rPr>
      <w:t>March 2017</w:t>
    </w:r>
  </w:p>
  <w:p w14:paraId="259FFD98" w14:textId="4BE5DDBA" w:rsidR="007D5741" w:rsidRPr="007D5741" w:rsidRDefault="007D5741" w:rsidP="007D5741">
    <w:pPr>
      <w:pStyle w:val="Footer"/>
      <w:rPr>
        <w:rFonts w:ascii="Arial" w:hAnsi="Arial" w:cs="Arial"/>
        <w:bCs/>
        <w:sz w:val="16"/>
        <w:szCs w:val="20"/>
      </w:rPr>
    </w:pPr>
    <w:r>
      <w:rPr>
        <w:rFonts w:ascii="Arial" w:hAnsi="Arial" w:cs="Arial"/>
        <w:bCs/>
        <w:sz w:val="16"/>
        <w:szCs w:val="20"/>
      </w:rPr>
      <w:fldChar w:fldCharType="begin"/>
    </w:r>
    <w:r>
      <w:rPr>
        <w:rFonts w:ascii="Arial" w:hAnsi="Arial" w:cs="Arial"/>
        <w:bCs/>
        <w:sz w:val="16"/>
        <w:szCs w:val="20"/>
      </w:rPr>
      <w:instrText xml:space="preserve"> DOCPROPERTY "DocNumber" </w:instrText>
    </w:r>
    <w:r>
      <w:rPr>
        <w:rFonts w:ascii="Arial" w:hAnsi="Arial" w:cs="Arial"/>
        <w:bCs/>
        <w:sz w:val="16"/>
        <w:szCs w:val="20"/>
      </w:rPr>
      <w:fldChar w:fldCharType="separate"/>
    </w:r>
    <w:r>
      <w:rPr>
        <w:rFonts w:ascii="Arial" w:hAnsi="Arial" w:cs="Arial"/>
        <w:bCs/>
        <w:sz w:val="16"/>
        <w:szCs w:val="20"/>
      </w:rPr>
      <w:t>FPDOCS 32264000.1</w:t>
    </w:r>
    <w:r>
      <w:rPr>
        <w:rFonts w:ascii="Arial" w:hAnsi="Arial" w:cs="Arial"/>
        <w:bCs/>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8" w:type="dxa"/>
      <w:jc w:val="center"/>
      <w:tblLook w:val="01E0" w:firstRow="1" w:lastRow="1" w:firstColumn="1" w:lastColumn="1" w:noHBand="0" w:noVBand="0"/>
    </w:tblPr>
    <w:tblGrid>
      <w:gridCol w:w="11088"/>
    </w:tblGrid>
    <w:tr w:rsidR="00422DA5" w14:paraId="18DBE88C" w14:textId="77777777" w:rsidTr="005F1B33">
      <w:trPr>
        <w:jc w:val="center"/>
      </w:trPr>
      <w:tc>
        <w:tcPr>
          <w:tcW w:w="11088" w:type="dxa"/>
        </w:tcPr>
        <w:p w14:paraId="24EC239E" w14:textId="77777777" w:rsidR="00422DA5" w:rsidRPr="005F1B33" w:rsidRDefault="00422DA5" w:rsidP="00422DA5">
          <w:pPr>
            <w:autoSpaceDE w:val="0"/>
            <w:autoSpaceDN w:val="0"/>
            <w:adjustRightInd w:val="0"/>
            <w:spacing w:after="0" w:line="240" w:lineRule="auto"/>
            <w:jc w:val="center"/>
            <w:rPr>
              <w:rStyle w:val="LetterFooterBase"/>
              <w:b/>
              <w:sz w:val="14"/>
              <w:szCs w:val="14"/>
            </w:rPr>
          </w:pPr>
          <w:r w:rsidRPr="005F1B33">
            <w:rPr>
              <w:rStyle w:val="LetterFooterBase"/>
              <w:rFonts w:ascii="Myriad Pro" w:hAnsi="Myriad Pro"/>
              <w:b/>
              <w:sz w:val="18"/>
              <w:szCs w:val="18"/>
            </w:rPr>
            <w:t>Fisher &amp; Phillips LLP</w:t>
          </w:r>
        </w:p>
        <w:p w14:paraId="121F377F" w14:textId="77777777" w:rsidR="00422DA5" w:rsidRPr="007E1C7E" w:rsidRDefault="00422DA5" w:rsidP="00422DA5">
          <w:pPr>
            <w:autoSpaceDE w:val="0"/>
            <w:autoSpaceDN w:val="0"/>
            <w:adjustRightInd w:val="0"/>
            <w:spacing w:after="0" w:line="240" w:lineRule="auto"/>
            <w:jc w:val="center"/>
            <w:rPr>
              <w:rStyle w:val="LetterFooterBase"/>
              <w:b/>
              <w:sz w:val="14"/>
              <w:szCs w:val="14"/>
            </w:rPr>
          </w:pPr>
          <w:r w:rsidRPr="007E1C7E">
            <w:rPr>
              <w:rStyle w:val="LetterFooterBase"/>
              <w:b/>
              <w:sz w:val="14"/>
              <w:szCs w:val="14"/>
            </w:rPr>
            <w:t>Atlanta • Baltimore • Boston • Charlotte • Chicago • Cleveland • Columbia • Columbus • Dallas • Denver • Fort Lauderda</w:t>
          </w:r>
          <w:r>
            <w:rPr>
              <w:rStyle w:val="LetterFooterBase"/>
              <w:b/>
              <w:sz w:val="14"/>
              <w:szCs w:val="14"/>
            </w:rPr>
            <w:t>le • Gulfport • Houston</w:t>
          </w:r>
        </w:p>
        <w:p w14:paraId="52A0C778" w14:textId="77777777" w:rsidR="00422DA5" w:rsidRPr="007E1C7E" w:rsidRDefault="00422DA5" w:rsidP="00422DA5">
          <w:pPr>
            <w:autoSpaceDE w:val="0"/>
            <w:autoSpaceDN w:val="0"/>
            <w:adjustRightInd w:val="0"/>
            <w:spacing w:after="0" w:line="240" w:lineRule="auto"/>
            <w:jc w:val="center"/>
            <w:rPr>
              <w:rStyle w:val="LetterFooterBase"/>
              <w:b/>
              <w:sz w:val="14"/>
              <w:szCs w:val="14"/>
            </w:rPr>
          </w:pPr>
          <w:r w:rsidRPr="007E1C7E">
            <w:rPr>
              <w:rStyle w:val="LetterFooterBase"/>
              <w:b/>
              <w:sz w:val="14"/>
              <w:szCs w:val="14"/>
            </w:rPr>
            <w:t xml:space="preserve"> </w:t>
          </w:r>
          <w:r>
            <w:rPr>
              <w:rStyle w:val="LetterFooterBase"/>
              <w:b/>
              <w:sz w:val="14"/>
              <w:szCs w:val="14"/>
            </w:rPr>
            <w:t>Irvine</w:t>
          </w:r>
          <w:r w:rsidRPr="007E1C7E">
            <w:rPr>
              <w:rStyle w:val="LetterFooterBase"/>
              <w:b/>
              <w:sz w:val="14"/>
              <w:szCs w:val="14"/>
            </w:rPr>
            <w:t xml:space="preserve"> • Kansas City • Las Vegas • Los Angeles • Louisville • Memphis • New Jersey • New Orleans • New </w:t>
          </w:r>
          <w:r>
            <w:rPr>
              <w:rStyle w:val="LetterFooterBase"/>
              <w:b/>
              <w:sz w:val="14"/>
              <w:szCs w:val="14"/>
            </w:rPr>
            <w:t>York</w:t>
          </w:r>
          <w:r w:rsidRPr="007E1C7E">
            <w:rPr>
              <w:rStyle w:val="LetterFooterBase"/>
              <w:b/>
              <w:sz w:val="14"/>
              <w:szCs w:val="14"/>
            </w:rPr>
            <w:t xml:space="preserve"> • Orlando • Philadelphia</w:t>
          </w:r>
        </w:p>
        <w:p w14:paraId="7D11399B" w14:textId="77777777" w:rsidR="00422DA5" w:rsidRPr="0044529D" w:rsidRDefault="00422DA5" w:rsidP="00422DA5">
          <w:pPr>
            <w:autoSpaceDE w:val="0"/>
            <w:autoSpaceDN w:val="0"/>
            <w:adjustRightInd w:val="0"/>
            <w:spacing w:after="0" w:line="240" w:lineRule="auto"/>
            <w:jc w:val="center"/>
            <w:rPr>
              <w:rStyle w:val="LetterFooterBase"/>
              <w:rFonts w:ascii="MS Shell Dlg" w:hAnsi="MS Shell Dlg" w:cs="MS Shell Dlg"/>
              <w:b/>
              <w:sz w:val="14"/>
              <w:szCs w:val="14"/>
            </w:rPr>
          </w:pPr>
          <w:r w:rsidRPr="007E1C7E">
            <w:rPr>
              <w:rStyle w:val="LetterFooterBase"/>
              <w:b/>
              <w:sz w:val="14"/>
              <w:szCs w:val="14"/>
            </w:rPr>
            <w:t xml:space="preserve">Phoenix • Portland • </w:t>
          </w:r>
          <w:r>
            <w:rPr>
              <w:rStyle w:val="LetterFooterBase"/>
              <w:b/>
              <w:sz w:val="14"/>
              <w:szCs w:val="14"/>
            </w:rPr>
            <w:t xml:space="preserve">Sacramento </w:t>
          </w:r>
          <w:r w:rsidRPr="007E1C7E">
            <w:rPr>
              <w:rStyle w:val="LetterFooterBase"/>
              <w:b/>
              <w:sz w:val="14"/>
              <w:szCs w:val="14"/>
            </w:rPr>
            <w:t>•</w:t>
          </w:r>
          <w:r>
            <w:rPr>
              <w:rStyle w:val="LetterFooterBase"/>
              <w:b/>
              <w:sz w:val="14"/>
              <w:szCs w:val="14"/>
            </w:rPr>
            <w:t xml:space="preserve"> </w:t>
          </w:r>
          <w:r w:rsidRPr="007E1C7E">
            <w:rPr>
              <w:rStyle w:val="LetterFooterBase"/>
              <w:b/>
              <w:sz w:val="14"/>
              <w:szCs w:val="14"/>
            </w:rPr>
            <w:t xml:space="preserve">San Antonio • San Diego • San Francisco • </w:t>
          </w:r>
          <w:r>
            <w:rPr>
              <w:rStyle w:val="LetterFooterBase"/>
              <w:b/>
              <w:sz w:val="14"/>
              <w:szCs w:val="14"/>
            </w:rPr>
            <w:t>Seattle</w:t>
          </w:r>
          <w:r w:rsidRPr="007E1C7E">
            <w:rPr>
              <w:rStyle w:val="LetterFooterBase"/>
              <w:b/>
              <w:sz w:val="14"/>
              <w:szCs w:val="14"/>
            </w:rPr>
            <w:t xml:space="preserve"> • Tampa • Washington, DC</w:t>
          </w:r>
        </w:p>
      </w:tc>
    </w:tr>
  </w:tbl>
  <w:p w14:paraId="31D902DE" w14:textId="36941E15" w:rsidR="00422DA5" w:rsidRDefault="00422DA5" w:rsidP="007D5741">
    <w:pPr>
      <w:pStyle w:val="Footer"/>
      <w:jc w:val="right"/>
      <w:rPr>
        <w:rFonts w:ascii="Arial" w:hAnsi="Arial" w:cs="Arial"/>
        <w:sz w:val="16"/>
      </w:rPr>
    </w:pPr>
    <w:r>
      <w:rPr>
        <w:rFonts w:ascii="Arial" w:hAnsi="Arial" w:cs="Arial"/>
        <w:sz w:val="16"/>
      </w:rPr>
      <w:t>March 2017</w:t>
    </w:r>
  </w:p>
  <w:p w14:paraId="6B52ECE2" w14:textId="42CEA117" w:rsidR="007D5741" w:rsidRPr="007D5741" w:rsidRDefault="007D5741" w:rsidP="007D5741">
    <w:pPr>
      <w:pStyle w:val="Footer"/>
      <w:rPr>
        <w:rFonts w:ascii="Arial" w:hAnsi="Arial" w:cs="Arial"/>
        <w:sz w:val="16"/>
      </w:rPr>
    </w:pPr>
    <w:r>
      <w:rPr>
        <w:rFonts w:ascii="Arial" w:hAnsi="Arial" w:cs="Arial"/>
        <w:sz w:val="16"/>
      </w:rPr>
      <w:fldChar w:fldCharType="begin"/>
    </w:r>
    <w:r>
      <w:rPr>
        <w:rFonts w:ascii="Arial" w:hAnsi="Arial" w:cs="Arial"/>
        <w:sz w:val="16"/>
      </w:rPr>
      <w:instrText xml:space="preserve"> DOCPROPERTY "DocNumber" </w:instrText>
    </w:r>
    <w:r>
      <w:rPr>
        <w:rFonts w:ascii="Arial" w:hAnsi="Arial" w:cs="Arial"/>
        <w:sz w:val="16"/>
      </w:rPr>
      <w:fldChar w:fldCharType="separate"/>
    </w:r>
    <w:r>
      <w:rPr>
        <w:rFonts w:ascii="Arial" w:hAnsi="Arial" w:cs="Arial"/>
        <w:sz w:val="16"/>
      </w:rPr>
      <w:t>FPDOCS 32264000.1</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F7E1D" w14:textId="77777777" w:rsidR="00EF35FD" w:rsidRDefault="00EF35FD" w:rsidP="00E12F80">
      <w:pPr>
        <w:spacing w:after="0" w:line="240" w:lineRule="auto"/>
      </w:pPr>
      <w:r>
        <w:separator/>
      </w:r>
    </w:p>
  </w:footnote>
  <w:footnote w:type="continuationSeparator" w:id="0">
    <w:p w14:paraId="7B05FFED" w14:textId="77777777" w:rsidR="00EF35FD" w:rsidRDefault="00EF35FD" w:rsidP="00E12F80">
      <w:pPr>
        <w:spacing w:after="0" w:line="240" w:lineRule="auto"/>
      </w:pPr>
      <w:r>
        <w:continuationSeparator/>
      </w:r>
    </w:p>
  </w:footnote>
  <w:footnote w:id="1">
    <w:p w14:paraId="3F1E72B6" w14:textId="250CABD2" w:rsidR="00160FAF" w:rsidRPr="00160FAF" w:rsidRDefault="00160FAF">
      <w:pPr>
        <w:pStyle w:val="FootnoteText"/>
        <w:rPr>
          <w:rFonts w:ascii="Arial" w:hAnsi="Arial" w:cs="Arial"/>
          <w:sz w:val="18"/>
          <w:szCs w:val="18"/>
        </w:rPr>
      </w:pPr>
      <w:r>
        <w:rPr>
          <w:rStyle w:val="FootnoteReference"/>
        </w:rPr>
        <w:footnoteRef/>
      </w:r>
      <w:r>
        <w:t xml:space="preserve"> </w:t>
      </w:r>
      <w:r w:rsidRPr="00160FAF">
        <w:rPr>
          <w:rFonts w:ascii="Arial" w:hAnsi="Arial" w:cs="Arial"/>
          <w:sz w:val="18"/>
          <w:szCs w:val="18"/>
        </w:rPr>
        <w:t xml:space="preserve">Construction </w:t>
      </w:r>
      <w:r w:rsidR="000B007E">
        <w:rPr>
          <w:rFonts w:ascii="Arial" w:hAnsi="Arial" w:cs="Arial"/>
          <w:sz w:val="18"/>
          <w:szCs w:val="18"/>
        </w:rPr>
        <w:t>contractors’ affirmative action plans (AAP) differ significantly from supply and service contractors’ AAPs.</w:t>
      </w:r>
    </w:p>
  </w:footnote>
  <w:footnote w:id="2">
    <w:p w14:paraId="5858DA87" w14:textId="122620FC" w:rsidR="003F1734" w:rsidRPr="00C316FC" w:rsidRDefault="008920BC" w:rsidP="008F7A9D">
      <w:pPr>
        <w:pStyle w:val="FootnoteText"/>
        <w:jc w:val="both"/>
        <w:rPr>
          <w:rFonts w:ascii="Arial" w:hAnsi="Arial" w:cs="Arial"/>
          <w:sz w:val="18"/>
          <w:szCs w:val="18"/>
        </w:rPr>
      </w:pPr>
      <w:r w:rsidRPr="00C316FC">
        <w:rPr>
          <w:rStyle w:val="FootnoteReference"/>
          <w:rFonts w:ascii="Arial" w:hAnsi="Arial" w:cs="Arial"/>
          <w:sz w:val="18"/>
          <w:szCs w:val="18"/>
        </w:rPr>
        <w:footnoteRef/>
      </w:r>
      <w:r w:rsidRPr="00C316FC">
        <w:rPr>
          <w:rFonts w:ascii="Arial" w:hAnsi="Arial" w:cs="Arial"/>
          <w:sz w:val="18"/>
          <w:szCs w:val="18"/>
        </w:rPr>
        <w:t xml:space="preserve"> The U.S. Department of Labor’s Office of Federal Contract Compliance Programs (OFCCP) has developed a 27-point questionnaire to determine whether companies are considered single or related entities for jurisdictional purposes.  Centralized employment decisions are a key indicator of single employer status, although other factors are also considered.</w:t>
      </w:r>
    </w:p>
  </w:footnote>
  <w:footnote w:id="3">
    <w:p w14:paraId="63C440AA" w14:textId="337D02C4" w:rsidR="008920BC" w:rsidRPr="00C316FC" w:rsidRDefault="008920BC" w:rsidP="008F7A9D">
      <w:pPr>
        <w:pStyle w:val="FootnoteText"/>
        <w:jc w:val="both"/>
        <w:rPr>
          <w:rFonts w:ascii="Arial" w:hAnsi="Arial" w:cs="Arial"/>
          <w:sz w:val="18"/>
          <w:szCs w:val="18"/>
        </w:rPr>
      </w:pPr>
      <w:r w:rsidRPr="00C316FC">
        <w:rPr>
          <w:rStyle w:val="FootnoteReference"/>
          <w:rFonts w:ascii="Arial" w:hAnsi="Arial" w:cs="Arial"/>
          <w:sz w:val="18"/>
          <w:szCs w:val="18"/>
        </w:rPr>
        <w:footnoteRef/>
      </w:r>
      <w:r w:rsidRPr="00C316FC">
        <w:rPr>
          <w:rFonts w:ascii="Arial" w:hAnsi="Arial" w:cs="Arial"/>
          <w:sz w:val="18"/>
          <w:szCs w:val="18"/>
        </w:rPr>
        <w:t xml:space="preserve"> </w:t>
      </w:r>
      <w:r w:rsidR="00585890" w:rsidRPr="00C316FC">
        <w:rPr>
          <w:rFonts w:ascii="Arial" w:hAnsi="Arial" w:cs="Arial"/>
          <w:sz w:val="18"/>
          <w:szCs w:val="18"/>
        </w:rPr>
        <w:t>T</w:t>
      </w:r>
      <w:r w:rsidRPr="00C316FC">
        <w:rPr>
          <w:rFonts w:ascii="Arial" w:hAnsi="Arial" w:cs="Arial"/>
          <w:sz w:val="18"/>
          <w:szCs w:val="18"/>
        </w:rPr>
        <w:t xml:space="preserve">he </w:t>
      </w:r>
      <w:r w:rsidR="00F767DE">
        <w:rPr>
          <w:rFonts w:ascii="Arial" w:hAnsi="Arial" w:cs="Arial"/>
          <w:sz w:val="18"/>
          <w:szCs w:val="18"/>
        </w:rPr>
        <w:t xml:space="preserve">basic compliance </w:t>
      </w:r>
      <w:r w:rsidRPr="00C316FC">
        <w:rPr>
          <w:rFonts w:ascii="Arial" w:hAnsi="Arial" w:cs="Arial"/>
          <w:sz w:val="18"/>
          <w:szCs w:val="18"/>
        </w:rPr>
        <w:t xml:space="preserve">requirements </w:t>
      </w:r>
      <w:r w:rsidR="00585890" w:rsidRPr="00C316FC">
        <w:rPr>
          <w:rFonts w:ascii="Arial" w:hAnsi="Arial" w:cs="Arial"/>
          <w:sz w:val="18"/>
          <w:szCs w:val="18"/>
        </w:rPr>
        <w:t xml:space="preserve">related to the Vietnam Era Veterans’ Readjustment Assistance Act </w:t>
      </w:r>
      <w:r w:rsidR="00F767DE">
        <w:rPr>
          <w:rFonts w:ascii="Arial" w:hAnsi="Arial" w:cs="Arial"/>
          <w:sz w:val="18"/>
          <w:szCs w:val="18"/>
        </w:rPr>
        <w:t>arise when the contractor has a contract of</w:t>
      </w:r>
      <w:r w:rsidR="00585890" w:rsidRPr="00C316FC">
        <w:rPr>
          <w:rFonts w:ascii="Arial" w:hAnsi="Arial" w:cs="Arial"/>
          <w:sz w:val="18"/>
          <w:szCs w:val="18"/>
        </w:rPr>
        <w:t xml:space="preserve"> $1</w:t>
      </w:r>
      <w:r w:rsidR="00764285">
        <w:rPr>
          <w:rFonts w:ascii="Arial" w:hAnsi="Arial" w:cs="Arial"/>
          <w:sz w:val="18"/>
          <w:szCs w:val="18"/>
        </w:rPr>
        <w:t>5</w:t>
      </w:r>
      <w:r w:rsidR="00585890" w:rsidRPr="00C316FC">
        <w:rPr>
          <w:rFonts w:ascii="Arial" w:hAnsi="Arial" w:cs="Arial"/>
          <w:sz w:val="18"/>
          <w:szCs w:val="18"/>
        </w:rPr>
        <w:t>0,000</w:t>
      </w:r>
      <w:r w:rsidR="00764285">
        <w:rPr>
          <w:rFonts w:ascii="Arial" w:hAnsi="Arial" w:cs="Arial"/>
          <w:sz w:val="18"/>
          <w:szCs w:val="18"/>
        </w:rPr>
        <w:t xml:space="preserve">, </w:t>
      </w:r>
      <w:r w:rsidR="00F767DE">
        <w:rPr>
          <w:rFonts w:ascii="Arial" w:hAnsi="Arial" w:cs="Arial"/>
          <w:sz w:val="18"/>
          <w:szCs w:val="18"/>
        </w:rPr>
        <w:t xml:space="preserve">regardless of the number of employees, and </w:t>
      </w:r>
      <w:r w:rsidR="00764285">
        <w:rPr>
          <w:rFonts w:ascii="Arial" w:hAnsi="Arial" w:cs="Arial"/>
          <w:sz w:val="18"/>
          <w:szCs w:val="18"/>
        </w:rPr>
        <w:t>affirmative action plan</w:t>
      </w:r>
      <w:r w:rsidR="00F767DE">
        <w:rPr>
          <w:rFonts w:ascii="Arial" w:hAnsi="Arial" w:cs="Arial"/>
          <w:sz w:val="18"/>
          <w:szCs w:val="18"/>
        </w:rPr>
        <w:t xml:space="preserve">s are required </w:t>
      </w:r>
      <w:r w:rsidR="00805E1D">
        <w:rPr>
          <w:rFonts w:ascii="Arial" w:hAnsi="Arial" w:cs="Arial"/>
          <w:sz w:val="18"/>
          <w:szCs w:val="18"/>
        </w:rPr>
        <w:t>w</w:t>
      </w:r>
      <w:r w:rsidR="00F767DE">
        <w:rPr>
          <w:rFonts w:ascii="Arial" w:hAnsi="Arial" w:cs="Arial"/>
          <w:sz w:val="18"/>
          <w:szCs w:val="18"/>
        </w:rPr>
        <w:t>ith a $150,000 contract and 50 employees.</w:t>
      </w:r>
      <w:r w:rsidRPr="00C316FC">
        <w:rPr>
          <w:rFonts w:ascii="Arial" w:hAnsi="Arial" w:cs="Arial"/>
          <w:sz w:val="18"/>
          <w:szCs w:val="18"/>
        </w:rPr>
        <w:t xml:space="preserve">  </w:t>
      </w:r>
      <w:r w:rsidR="006B12E4">
        <w:rPr>
          <w:rFonts w:ascii="Arial" w:hAnsi="Arial" w:cs="Arial"/>
          <w:sz w:val="18"/>
          <w:szCs w:val="18"/>
        </w:rPr>
        <w:t>Other laws, including Executive Orders,</w:t>
      </w:r>
      <w:r w:rsidRPr="00C316FC">
        <w:rPr>
          <w:rFonts w:ascii="Arial" w:hAnsi="Arial" w:cs="Arial"/>
          <w:sz w:val="18"/>
          <w:szCs w:val="18"/>
        </w:rPr>
        <w:t xml:space="preserve"> apply where the </w:t>
      </w:r>
      <w:r w:rsidR="006B12E4">
        <w:rPr>
          <w:rFonts w:ascii="Arial" w:hAnsi="Arial" w:cs="Arial"/>
          <w:sz w:val="18"/>
          <w:szCs w:val="18"/>
        </w:rPr>
        <w:t>contractor has a contract in the amount of</w:t>
      </w:r>
      <w:r w:rsidRPr="00C316FC">
        <w:rPr>
          <w:rFonts w:ascii="Arial" w:hAnsi="Arial" w:cs="Arial"/>
          <w:sz w:val="18"/>
          <w:szCs w:val="18"/>
        </w:rPr>
        <w:t xml:space="preserve"> </w:t>
      </w:r>
      <w:r w:rsidR="00BD5949">
        <w:rPr>
          <w:rFonts w:ascii="Arial" w:hAnsi="Arial" w:cs="Arial"/>
          <w:sz w:val="18"/>
          <w:szCs w:val="18"/>
        </w:rPr>
        <w:t xml:space="preserve">$500,000 </w:t>
      </w:r>
      <w:r w:rsidR="006B12E4">
        <w:rPr>
          <w:rFonts w:ascii="Arial" w:hAnsi="Arial" w:cs="Arial"/>
          <w:sz w:val="18"/>
          <w:szCs w:val="18"/>
        </w:rPr>
        <w:t>or</w:t>
      </w:r>
      <w:r w:rsidR="00BD5949">
        <w:rPr>
          <w:rFonts w:ascii="Arial" w:hAnsi="Arial" w:cs="Arial"/>
          <w:sz w:val="18"/>
          <w:szCs w:val="18"/>
        </w:rPr>
        <w:t xml:space="preserve"> </w:t>
      </w:r>
      <w:r w:rsidR="006B12E4">
        <w:rPr>
          <w:rFonts w:ascii="Arial" w:hAnsi="Arial" w:cs="Arial"/>
          <w:sz w:val="18"/>
          <w:szCs w:val="18"/>
        </w:rPr>
        <w:t>$1 million.  In addition,</w:t>
      </w:r>
      <w:r w:rsidRPr="00C316FC">
        <w:rPr>
          <w:rFonts w:ascii="Arial" w:hAnsi="Arial" w:cs="Arial"/>
          <w:sz w:val="18"/>
          <w:szCs w:val="18"/>
        </w:rPr>
        <w:t xml:space="preserve"> contractors </w:t>
      </w:r>
      <w:r w:rsidR="006B12E4">
        <w:rPr>
          <w:rFonts w:ascii="Arial" w:hAnsi="Arial" w:cs="Arial"/>
          <w:sz w:val="18"/>
          <w:szCs w:val="18"/>
        </w:rPr>
        <w:t xml:space="preserve">with </w:t>
      </w:r>
      <w:r w:rsidRPr="00C316FC">
        <w:rPr>
          <w:rFonts w:ascii="Arial" w:hAnsi="Arial" w:cs="Arial"/>
          <w:sz w:val="18"/>
          <w:szCs w:val="18"/>
        </w:rPr>
        <w:t>a contract of $5 mil</w:t>
      </w:r>
      <w:r w:rsidR="006B12E4">
        <w:rPr>
          <w:rFonts w:ascii="Arial" w:hAnsi="Arial" w:cs="Arial"/>
          <w:sz w:val="18"/>
          <w:szCs w:val="18"/>
        </w:rPr>
        <w:t xml:space="preserve">lion or more </w:t>
      </w:r>
      <w:r w:rsidRPr="00C316FC">
        <w:rPr>
          <w:rFonts w:ascii="Arial" w:hAnsi="Arial" w:cs="Arial"/>
          <w:sz w:val="18"/>
          <w:szCs w:val="18"/>
        </w:rPr>
        <w:t>must establish a Business Code of Conduct policy and complaint reporting procedure</w:t>
      </w:r>
      <w:r w:rsidR="00361E01" w:rsidRPr="00C316FC">
        <w:rPr>
          <w:rFonts w:ascii="Arial" w:hAnsi="Arial" w:cs="Arial"/>
          <w:sz w:val="18"/>
          <w:szCs w:val="18"/>
        </w:rPr>
        <w:t>, which typically includes a hotline reporting system.</w:t>
      </w:r>
      <w:r w:rsidR="006B12E4">
        <w:rPr>
          <w:rFonts w:ascii="Arial" w:hAnsi="Arial" w:cs="Arial"/>
          <w:sz w:val="18"/>
          <w:szCs w:val="18"/>
        </w:rPr>
        <w:t xml:space="preserve">  Further, s</w:t>
      </w:r>
      <w:r w:rsidR="00585890" w:rsidRPr="00C316FC">
        <w:rPr>
          <w:rFonts w:ascii="Arial" w:hAnsi="Arial" w:cs="Arial"/>
          <w:sz w:val="18"/>
          <w:szCs w:val="18"/>
        </w:rPr>
        <w:t>ome obligations attach to Federal Government contracts and subcontracts before the contract level reaches the $50,000 or $100,000 thresholds.  For example, at $10,000, the Equal Op</w:t>
      </w:r>
      <w:r w:rsidR="006B12E4">
        <w:rPr>
          <w:rFonts w:ascii="Arial" w:hAnsi="Arial" w:cs="Arial"/>
          <w:sz w:val="18"/>
          <w:szCs w:val="18"/>
        </w:rPr>
        <w:t xml:space="preserve">portunity clause must </w:t>
      </w:r>
      <w:r w:rsidR="00585890" w:rsidRPr="00C316FC">
        <w:rPr>
          <w:rFonts w:ascii="Arial" w:hAnsi="Arial" w:cs="Arial"/>
          <w:sz w:val="18"/>
          <w:szCs w:val="18"/>
        </w:rPr>
        <w:t>be incorporated, which now includes non-</w:t>
      </w:r>
      <w:r w:rsidR="006B12E4">
        <w:rPr>
          <w:rFonts w:ascii="Arial" w:hAnsi="Arial" w:cs="Arial"/>
          <w:sz w:val="18"/>
          <w:szCs w:val="18"/>
        </w:rPr>
        <w:t xml:space="preserve">discrimination provisions for </w:t>
      </w:r>
      <w:r w:rsidR="00585890" w:rsidRPr="00C316FC">
        <w:rPr>
          <w:rFonts w:ascii="Arial" w:hAnsi="Arial" w:cs="Arial"/>
          <w:sz w:val="18"/>
          <w:szCs w:val="18"/>
        </w:rPr>
        <w:t>gender identity and sexual orientation</w:t>
      </w:r>
      <w:r w:rsidR="00B309BC">
        <w:rPr>
          <w:rFonts w:ascii="Arial" w:hAnsi="Arial" w:cs="Arial"/>
          <w:sz w:val="18"/>
          <w:szCs w:val="18"/>
        </w:rPr>
        <w:t>.</w:t>
      </w:r>
      <w:r w:rsidR="00585890" w:rsidRPr="00C316FC">
        <w:rPr>
          <w:rFonts w:ascii="Arial" w:hAnsi="Arial" w:cs="Arial"/>
          <w:sz w:val="18"/>
          <w:szCs w:val="18"/>
        </w:rPr>
        <w:t xml:space="preserve">  </w:t>
      </w:r>
    </w:p>
    <w:p w14:paraId="7AF19F82" w14:textId="77777777" w:rsidR="003F1734" w:rsidRPr="00C316FC" w:rsidRDefault="003F1734" w:rsidP="008F7A9D">
      <w:pPr>
        <w:pStyle w:val="FootnoteText"/>
        <w:jc w:val="both"/>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0D30D" w14:textId="77777777" w:rsidR="00920AA4" w:rsidRDefault="00920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63A8F" w14:textId="77777777" w:rsidR="003F1734" w:rsidRDefault="00B83380" w:rsidP="008F4294">
    <w:pPr>
      <w:pStyle w:val="Header"/>
      <w:jc w:val="center"/>
      <w:rPr>
        <w:rFonts w:ascii="Arial Narrow" w:hAnsi="Arial Narrow"/>
        <w:b/>
        <w:bCs/>
        <w:noProof/>
      </w:rPr>
    </w:pPr>
    <w:r w:rsidRPr="00B83380">
      <w:rPr>
        <w:rFonts w:ascii="Arial Narrow" w:hAnsi="Arial Narrow"/>
        <w:color w:val="7F7F7F" w:themeColor="background1" w:themeShade="7F"/>
      </w:rPr>
      <w:t>Page</w:t>
    </w:r>
    <w:r w:rsidRPr="00B83380">
      <w:rPr>
        <w:rFonts w:ascii="Arial Narrow" w:hAnsi="Arial Narrow"/>
      </w:rPr>
      <w:t xml:space="preserve"> | </w:t>
    </w:r>
    <w:r w:rsidRPr="00B83380">
      <w:rPr>
        <w:rFonts w:ascii="Arial Narrow" w:hAnsi="Arial Narrow"/>
      </w:rPr>
      <w:fldChar w:fldCharType="begin"/>
    </w:r>
    <w:r w:rsidRPr="00B83380">
      <w:rPr>
        <w:rFonts w:ascii="Arial Narrow" w:hAnsi="Arial Narrow"/>
      </w:rPr>
      <w:instrText xml:space="preserve"> PAGE   \* MERGEFORMAT </w:instrText>
    </w:r>
    <w:r w:rsidRPr="00B83380">
      <w:rPr>
        <w:rFonts w:ascii="Arial Narrow" w:hAnsi="Arial Narrow"/>
      </w:rPr>
      <w:fldChar w:fldCharType="separate"/>
    </w:r>
    <w:r w:rsidR="007D5741" w:rsidRPr="007D5741">
      <w:rPr>
        <w:rFonts w:ascii="Arial Narrow" w:hAnsi="Arial Narrow"/>
        <w:b/>
        <w:bCs/>
        <w:noProof/>
      </w:rPr>
      <w:t>5</w:t>
    </w:r>
    <w:r w:rsidRPr="00B83380">
      <w:rPr>
        <w:rFonts w:ascii="Arial Narrow" w:hAnsi="Arial Narrow"/>
        <w:b/>
        <w:bCs/>
        <w:noProof/>
      </w:rPr>
      <w:fldChar w:fldCharType="end"/>
    </w:r>
  </w:p>
  <w:p w14:paraId="2F1166C1" w14:textId="77777777" w:rsidR="001A481B" w:rsidRDefault="001A481B">
    <w:pPr>
      <w:pStyle w:val="Header"/>
      <w:rPr>
        <w:rFonts w:ascii="Arial Narrow" w:hAnsi="Arial Narrow"/>
        <w:b/>
        <w:bCs/>
        <w:noProof/>
      </w:rPr>
    </w:pPr>
  </w:p>
  <w:p w14:paraId="499FB5AE" w14:textId="77777777" w:rsidR="001A481B" w:rsidRDefault="001A481B">
    <w:pPr>
      <w:pStyle w:val="Header"/>
      <w:rPr>
        <w:rFonts w:ascii="Arial Narrow" w:hAnsi="Arial Narrow"/>
        <w:b/>
        <w:bCs/>
        <w:noProof/>
      </w:rPr>
    </w:pPr>
  </w:p>
  <w:p w14:paraId="0F09BD90" w14:textId="77777777" w:rsidR="001A481B" w:rsidRPr="00B83380" w:rsidRDefault="001A481B">
    <w:pPr>
      <w:pStyle w:val="Header"/>
      <w:rPr>
        <w:rFonts w:ascii="Arial Narrow" w:hAnsi="Arial Narr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2337" w14:textId="0C0568DC" w:rsidR="000835C2" w:rsidRDefault="006278F4" w:rsidP="006278F4">
    <w:pPr>
      <w:pStyle w:val="Header"/>
      <w:jc w:val="center"/>
    </w:pPr>
    <w:r>
      <w:rPr>
        <w:noProof/>
      </w:rPr>
      <w:drawing>
        <wp:inline distT="0" distB="0" distL="0" distR="0" wp14:anchorId="46946D7A" wp14:editId="244C1219">
          <wp:extent cx="759124" cy="849086"/>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herPhillip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246" cy="8749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7C15"/>
    <w:multiLevelType w:val="hybridMultilevel"/>
    <w:tmpl w:val="23F4A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DC3E2A"/>
    <w:multiLevelType w:val="hybridMultilevel"/>
    <w:tmpl w:val="0ED0A692"/>
    <w:lvl w:ilvl="0" w:tplc="04090001">
      <w:start w:val="1"/>
      <w:numFmt w:val="bullet"/>
      <w:lvlText w:val=""/>
      <w:lvlJc w:val="left"/>
      <w:pPr>
        <w:ind w:left="1406" w:hanging="360"/>
      </w:pPr>
      <w:rPr>
        <w:rFonts w:ascii="Symbol" w:hAnsi="Symbol" w:hint="default"/>
      </w:rPr>
    </w:lvl>
    <w:lvl w:ilvl="1" w:tplc="FAFAFE0E">
      <w:start w:val="1"/>
      <w:numFmt w:val="bullet"/>
      <w:lvlText w:val="­"/>
      <w:lvlJc w:val="left"/>
      <w:pPr>
        <w:ind w:left="2126" w:hanging="360"/>
      </w:pPr>
      <w:rPr>
        <w:rFonts w:ascii="Courier New" w:hAnsi="Courier New" w:hint="default"/>
      </w:rPr>
    </w:lvl>
    <w:lvl w:ilvl="2" w:tplc="04090005">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2" w15:restartNumberingAfterBreak="0">
    <w:nsid w:val="15D54A08"/>
    <w:multiLevelType w:val="hybridMultilevel"/>
    <w:tmpl w:val="BF62CCEE"/>
    <w:lvl w:ilvl="0" w:tplc="04090001">
      <w:start w:val="1"/>
      <w:numFmt w:val="bullet"/>
      <w:lvlText w:val=""/>
      <w:lvlJc w:val="left"/>
      <w:pPr>
        <w:ind w:left="1406" w:hanging="360"/>
      </w:pPr>
      <w:rPr>
        <w:rFonts w:ascii="Symbol" w:hAnsi="Symbol" w:hint="default"/>
      </w:rPr>
    </w:lvl>
    <w:lvl w:ilvl="1" w:tplc="FAFAFE0E">
      <w:start w:val="1"/>
      <w:numFmt w:val="bullet"/>
      <w:lvlText w:val="­"/>
      <w:lvlJc w:val="left"/>
      <w:pPr>
        <w:ind w:left="2126" w:hanging="360"/>
      </w:pPr>
      <w:rPr>
        <w:rFonts w:ascii="Courier New" w:hAnsi="Courier New" w:hint="default"/>
      </w:rPr>
    </w:lvl>
    <w:lvl w:ilvl="2" w:tplc="FAFAFE0E">
      <w:start w:val="1"/>
      <w:numFmt w:val="bullet"/>
      <w:lvlText w:val="­"/>
      <w:lvlJc w:val="left"/>
      <w:pPr>
        <w:ind w:left="2846" w:hanging="360"/>
      </w:pPr>
      <w:rPr>
        <w:rFonts w:ascii="Courier New" w:hAnsi="Courier New"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3" w15:restartNumberingAfterBreak="0">
    <w:nsid w:val="371852C7"/>
    <w:multiLevelType w:val="hybridMultilevel"/>
    <w:tmpl w:val="AAB21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17D66"/>
    <w:multiLevelType w:val="hybridMultilevel"/>
    <w:tmpl w:val="98660948"/>
    <w:lvl w:ilvl="0" w:tplc="DCFE84A6">
      <w:start w:val="1"/>
      <w:numFmt w:val="decimal"/>
      <w:lvlText w:val="%1."/>
      <w:lvlJc w:val="left"/>
      <w:pPr>
        <w:ind w:left="720" w:hanging="72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B74AE"/>
    <w:multiLevelType w:val="hybridMultilevel"/>
    <w:tmpl w:val="C6DA2FDC"/>
    <w:lvl w:ilvl="0" w:tplc="2A100826">
      <w:start w:val="1"/>
      <w:numFmt w:val="decimal"/>
      <w:lvlText w:val="%1."/>
      <w:lvlJc w:val="left"/>
      <w:pPr>
        <w:ind w:left="720" w:hanging="72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728A7"/>
    <w:multiLevelType w:val="hybridMultilevel"/>
    <w:tmpl w:val="7B70DD46"/>
    <w:lvl w:ilvl="0" w:tplc="04090001">
      <w:start w:val="1"/>
      <w:numFmt w:val="bullet"/>
      <w:lvlText w:val=""/>
      <w:lvlJc w:val="left"/>
      <w:pPr>
        <w:ind w:left="1406" w:hanging="360"/>
      </w:pPr>
      <w:rPr>
        <w:rFonts w:ascii="Symbol" w:hAnsi="Symbol" w:hint="default"/>
      </w:rPr>
    </w:lvl>
    <w:lvl w:ilvl="1" w:tplc="04090003">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7" w15:restartNumberingAfterBreak="0">
    <w:nsid w:val="7DFE3E2A"/>
    <w:multiLevelType w:val="hybridMultilevel"/>
    <w:tmpl w:val="D7407194"/>
    <w:lvl w:ilvl="0" w:tplc="D5E2CA2C">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80"/>
    <w:rsid w:val="00004C10"/>
    <w:rsid w:val="00032548"/>
    <w:rsid w:val="0003495F"/>
    <w:rsid w:val="000360ED"/>
    <w:rsid w:val="000468DC"/>
    <w:rsid w:val="000835C2"/>
    <w:rsid w:val="000B007E"/>
    <w:rsid w:val="000C77F7"/>
    <w:rsid w:val="0011697A"/>
    <w:rsid w:val="001335B9"/>
    <w:rsid w:val="001402B2"/>
    <w:rsid w:val="00160FAF"/>
    <w:rsid w:val="00161B47"/>
    <w:rsid w:val="00173812"/>
    <w:rsid w:val="00175BEC"/>
    <w:rsid w:val="001A481B"/>
    <w:rsid w:val="00251834"/>
    <w:rsid w:val="002D106D"/>
    <w:rsid w:val="003057D7"/>
    <w:rsid w:val="00361E01"/>
    <w:rsid w:val="003979B0"/>
    <w:rsid w:val="003A138E"/>
    <w:rsid w:val="003B6C61"/>
    <w:rsid w:val="003C3600"/>
    <w:rsid w:val="003F1734"/>
    <w:rsid w:val="00410C5F"/>
    <w:rsid w:val="00422DA5"/>
    <w:rsid w:val="004403FA"/>
    <w:rsid w:val="004457D8"/>
    <w:rsid w:val="0048151D"/>
    <w:rsid w:val="004C16E9"/>
    <w:rsid w:val="004E2C0A"/>
    <w:rsid w:val="004E5E8E"/>
    <w:rsid w:val="00507649"/>
    <w:rsid w:val="0052153D"/>
    <w:rsid w:val="00526106"/>
    <w:rsid w:val="00567F94"/>
    <w:rsid w:val="005730EF"/>
    <w:rsid w:val="00585890"/>
    <w:rsid w:val="005A4B08"/>
    <w:rsid w:val="006278F4"/>
    <w:rsid w:val="006619A3"/>
    <w:rsid w:val="006943FD"/>
    <w:rsid w:val="00695D91"/>
    <w:rsid w:val="006B12E4"/>
    <w:rsid w:val="006B26BA"/>
    <w:rsid w:val="006B354E"/>
    <w:rsid w:val="00712547"/>
    <w:rsid w:val="00732352"/>
    <w:rsid w:val="00764285"/>
    <w:rsid w:val="00772565"/>
    <w:rsid w:val="007D5741"/>
    <w:rsid w:val="007D78CD"/>
    <w:rsid w:val="00805E1D"/>
    <w:rsid w:val="008248A5"/>
    <w:rsid w:val="00851FD4"/>
    <w:rsid w:val="0088163C"/>
    <w:rsid w:val="008878E1"/>
    <w:rsid w:val="008920BC"/>
    <w:rsid w:val="008B5B13"/>
    <w:rsid w:val="008C44BD"/>
    <w:rsid w:val="008D05EF"/>
    <w:rsid w:val="008F4294"/>
    <w:rsid w:val="008F7A9D"/>
    <w:rsid w:val="00920AA4"/>
    <w:rsid w:val="00984660"/>
    <w:rsid w:val="00990C40"/>
    <w:rsid w:val="009E780A"/>
    <w:rsid w:val="009F27A4"/>
    <w:rsid w:val="00A34F28"/>
    <w:rsid w:val="00A62BB1"/>
    <w:rsid w:val="00A74835"/>
    <w:rsid w:val="00A90871"/>
    <w:rsid w:val="00B248DF"/>
    <w:rsid w:val="00B309BC"/>
    <w:rsid w:val="00B83380"/>
    <w:rsid w:val="00BD5949"/>
    <w:rsid w:val="00BF3D18"/>
    <w:rsid w:val="00C04CAF"/>
    <w:rsid w:val="00C11145"/>
    <w:rsid w:val="00C316FC"/>
    <w:rsid w:val="00C618FD"/>
    <w:rsid w:val="00C93FB2"/>
    <w:rsid w:val="00D174F0"/>
    <w:rsid w:val="00D20A64"/>
    <w:rsid w:val="00D21A13"/>
    <w:rsid w:val="00D30007"/>
    <w:rsid w:val="00D35044"/>
    <w:rsid w:val="00D41C70"/>
    <w:rsid w:val="00D465AC"/>
    <w:rsid w:val="00D54C9C"/>
    <w:rsid w:val="00DD57AC"/>
    <w:rsid w:val="00E12F80"/>
    <w:rsid w:val="00E3226C"/>
    <w:rsid w:val="00E855FB"/>
    <w:rsid w:val="00EB45CC"/>
    <w:rsid w:val="00EF35FD"/>
    <w:rsid w:val="00F45531"/>
    <w:rsid w:val="00F50D5E"/>
    <w:rsid w:val="00F72F6B"/>
    <w:rsid w:val="00F767DE"/>
    <w:rsid w:val="00F801E9"/>
    <w:rsid w:val="00FD2543"/>
    <w:rsid w:val="00FD591B"/>
    <w:rsid w:val="00FD6D9B"/>
    <w:rsid w:val="00FF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7B855B3"/>
  <w15:chartTrackingRefBased/>
  <w15:docId w15:val="{E65083B1-F561-4D52-9992-AFE1E79D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2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F80"/>
    <w:rPr>
      <w:sz w:val="20"/>
      <w:szCs w:val="20"/>
    </w:rPr>
  </w:style>
  <w:style w:type="character" w:styleId="FootnoteReference">
    <w:name w:val="footnote reference"/>
    <w:basedOn w:val="DefaultParagraphFont"/>
    <w:uiPriority w:val="99"/>
    <w:semiHidden/>
    <w:unhideWhenUsed/>
    <w:rsid w:val="00E12F80"/>
    <w:rPr>
      <w:vertAlign w:val="superscript"/>
    </w:rPr>
  </w:style>
  <w:style w:type="paragraph" w:styleId="ListParagraph">
    <w:name w:val="List Paragraph"/>
    <w:basedOn w:val="Normal"/>
    <w:uiPriority w:val="34"/>
    <w:qFormat/>
    <w:rsid w:val="00E12F80"/>
    <w:pPr>
      <w:ind w:left="720"/>
      <w:contextualSpacing/>
    </w:pPr>
  </w:style>
  <w:style w:type="paragraph" w:styleId="BalloonText">
    <w:name w:val="Balloon Text"/>
    <w:basedOn w:val="Normal"/>
    <w:link w:val="BalloonTextChar"/>
    <w:uiPriority w:val="99"/>
    <w:semiHidden/>
    <w:unhideWhenUsed/>
    <w:rsid w:val="00851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FD4"/>
    <w:rPr>
      <w:rFonts w:ascii="Segoe UI" w:hAnsi="Segoe UI" w:cs="Segoe UI"/>
      <w:sz w:val="18"/>
      <w:szCs w:val="18"/>
    </w:rPr>
  </w:style>
  <w:style w:type="paragraph" w:styleId="Header">
    <w:name w:val="header"/>
    <w:basedOn w:val="Normal"/>
    <w:link w:val="HeaderChar"/>
    <w:uiPriority w:val="99"/>
    <w:unhideWhenUsed/>
    <w:rsid w:val="00D54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C9C"/>
  </w:style>
  <w:style w:type="paragraph" w:styleId="Footer">
    <w:name w:val="footer"/>
    <w:basedOn w:val="Normal"/>
    <w:link w:val="FooterChar"/>
    <w:uiPriority w:val="99"/>
    <w:unhideWhenUsed/>
    <w:rsid w:val="00D54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C9C"/>
  </w:style>
  <w:style w:type="character" w:customStyle="1" w:styleId="LetterheadAAL">
    <w:name w:val="Letterhead AAL"/>
    <w:basedOn w:val="LetterheadBase"/>
    <w:rsid w:val="00D21A13"/>
    <w:rPr>
      <w:rFonts w:ascii="Fisher" w:hAnsi="Fisher"/>
      <w:smallCaps/>
      <w:spacing w:val="40"/>
      <w:sz w:val="18"/>
      <w:szCs w:val="18"/>
    </w:rPr>
  </w:style>
  <w:style w:type="character" w:customStyle="1" w:styleId="LetterheadAmpersand">
    <w:name w:val="Letterhead Ampersand"/>
    <w:basedOn w:val="LetterheadBase"/>
    <w:rsid w:val="00D21A13"/>
    <w:rPr>
      <w:rFonts w:ascii="Fisher" w:hAnsi="Fisher"/>
      <w:smallCaps/>
      <w:spacing w:val="-50"/>
      <w:sz w:val="48"/>
      <w:szCs w:val="48"/>
    </w:rPr>
  </w:style>
  <w:style w:type="character" w:customStyle="1" w:styleId="LetterheadBase">
    <w:name w:val="Letterhead Base"/>
    <w:basedOn w:val="DefaultParagraphFont"/>
    <w:rsid w:val="00D21A13"/>
    <w:rPr>
      <w:rFonts w:ascii="Fisher" w:hAnsi="Fisher"/>
      <w:smallCaps/>
      <w:sz w:val="48"/>
      <w:szCs w:val="48"/>
    </w:rPr>
  </w:style>
  <w:style w:type="character" w:customStyle="1" w:styleId="LetterheadLLP">
    <w:name w:val="Letterhead LLP"/>
    <w:basedOn w:val="LetterheadBase"/>
    <w:rsid w:val="00D21A13"/>
    <w:rPr>
      <w:rFonts w:ascii="Fisher" w:hAnsi="Fisher"/>
      <w:smallCaps/>
      <w:spacing w:val="-14"/>
      <w:sz w:val="32"/>
      <w:szCs w:val="32"/>
    </w:rPr>
  </w:style>
  <w:style w:type="character" w:styleId="Hyperlink">
    <w:name w:val="Hyperlink"/>
    <w:basedOn w:val="DefaultParagraphFont"/>
    <w:rsid w:val="00D21A13"/>
    <w:rPr>
      <w:color w:val="0000FF"/>
      <w:u w:val="single"/>
    </w:rPr>
  </w:style>
  <w:style w:type="table" w:styleId="TableGrid">
    <w:name w:val="Table Grid"/>
    <w:basedOn w:val="TableNormal"/>
    <w:uiPriority w:val="39"/>
    <w:rsid w:val="00B8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terFooterBase">
    <w:name w:val="Letter Footer Base"/>
    <w:basedOn w:val="DefaultParagraphFont"/>
    <w:rsid w:val="00B83380"/>
    <w:rPr>
      <w:rFonts w:ascii="BellGothic BT" w:hAnsi="BellGothic BT"/>
      <w:color w:val="auto"/>
      <w:spacing w:val="4"/>
      <w:sz w:val="20"/>
      <w:szCs w:val="20"/>
    </w:rPr>
  </w:style>
  <w:style w:type="character" w:styleId="CommentReference">
    <w:name w:val="annotation reference"/>
    <w:basedOn w:val="DefaultParagraphFont"/>
    <w:uiPriority w:val="99"/>
    <w:semiHidden/>
    <w:unhideWhenUsed/>
    <w:rsid w:val="004E5E8E"/>
    <w:rPr>
      <w:sz w:val="16"/>
      <w:szCs w:val="16"/>
    </w:rPr>
  </w:style>
  <w:style w:type="paragraph" w:styleId="CommentText">
    <w:name w:val="annotation text"/>
    <w:basedOn w:val="Normal"/>
    <w:link w:val="CommentTextChar"/>
    <w:uiPriority w:val="99"/>
    <w:semiHidden/>
    <w:unhideWhenUsed/>
    <w:rsid w:val="004E5E8E"/>
    <w:pPr>
      <w:spacing w:line="240" w:lineRule="auto"/>
    </w:pPr>
    <w:rPr>
      <w:sz w:val="20"/>
      <w:szCs w:val="20"/>
    </w:rPr>
  </w:style>
  <w:style w:type="character" w:customStyle="1" w:styleId="CommentTextChar">
    <w:name w:val="Comment Text Char"/>
    <w:basedOn w:val="DefaultParagraphFont"/>
    <w:link w:val="CommentText"/>
    <w:uiPriority w:val="99"/>
    <w:semiHidden/>
    <w:rsid w:val="004E5E8E"/>
    <w:rPr>
      <w:sz w:val="20"/>
      <w:szCs w:val="20"/>
    </w:rPr>
  </w:style>
  <w:style w:type="paragraph" w:styleId="CommentSubject">
    <w:name w:val="annotation subject"/>
    <w:basedOn w:val="CommentText"/>
    <w:next w:val="CommentText"/>
    <w:link w:val="CommentSubjectChar"/>
    <w:uiPriority w:val="99"/>
    <w:semiHidden/>
    <w:unhideWhenUsed/>
    <w:rsid w:val="004E5E8E"/>
    <w:rPr>
      <w:b/>
      <w:bCs/>
    </w:rPr>
  </w:style>
  <w:style w:type="character" w:customStyle="1" w:styleId="CommentSubjectChar">
    <w:name w:val="Comment Subject Char"/>
    <w:basedOn w:val="CommentTextChar"/>
    <w:link w:val="CommentSubject"/>
    <w:uiPriority w:val="99"/>
    <w:semiHidden/>
    <w:rsid w:val="004E5E8E"/>
    <w:rPr>
      <w:b/>
      <w:bCs/>
      <w:sz w:val="20"/>
      <w:szCs w:val="20"/>
    </w:rPr>
  </w:style>
  <w:style w:type="paragraph" w:styleId="Revision">
    <w:name w:val="Revision"/>
    <w:hidden/>
    <w:uiPriority w:val="99"/>
    <w:semiHidden/>
    <w:rsid w:val="003057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5441">
      <w:bodyDiv w:val="1"/>
      <w:marLeft w:val="0"/>
      <w:marRight w:val="0"/>
      <w:marTop w:val="0"/>
      <w:marBottom w:val="0"/>
      <w:divBdr>
        <w:top w:val="none" w:sz="0" w:space="0" w:color="auto"/>
        <w:left w:val="none" w:sz="0" w:space="0" w:color="auto"/>
        <w:bottom w:val="none" w:sz="0" w:space="0" w:color="auto"/>
        <w:right w:val="none" w:sz="0" w:space="0" w:color="auto"/>
      </w:divBdr>
    </w:div>
    <w:div w:id="9283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D9F0A-35C4-4B52-9785-586BDDDA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Fisher &amp; Phillips LLP</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 Sharon</dc:creator>
  <cp:keywords/>
  <dc:description/>
  <cp:lastModifiedBy>Behymer, Cheryl</cp:lastModifiedBy>
  <cp:revision>5</cp:revision>
  <cp:lastPrinted>2016-10-03T16:22:00Z</cp:lastPrinted>
  <dcterms:created xsi:type="dcterms:W3CDTF">2016-10-03T20:19:00Z</dcterms:created>
  <dcterms:modified xsi:type="dcterms:W3CDTF">2017-04-05T12:39:00Z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FPDOCS 32264000.1</vt:lpwstr>
  </property>
</Properties>
</file>